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FFB41" w14:textId="57963AFC" w:rsidR="00940643" w:rsidRPr="008F30A9" w:rsidRDefault="00940643" w:rsidP="00940643">
      <w:pPr>
        <w:pStyle w:val="Docketnumber"/>
        <w:rPr>
          <w:sz w:val="24"/>
          <w:szCs w:val="24"/>
        </w:rPr>
      </w:pPr>
      <w:r w:rsidRPr="008F30A9">
        <w:rPr>
          <w:sz w:val="24"/>
          <w:szCs w:val="24"/>
        </w:rPr>
        <w:t>SOAH DOCKET NO.  473-</w:t>
      </w:r>
      <w:r w:rsidR="008F30A9" w:rsidRPr="008F30A9">
        <w:rPr>
          <w:sz w:val="24"/>
          <w:szCs w:val="24"/>
        </w:rPr>
        <w:t>21</w:t>
      </w:r>
      <w:r w:rsidRPr="008F30A9">
        <w:rPr>
          <w:sz w:val="24"/>
          <w:szCs w:val="24"/>
        </w:rPr>
        <w:t>-0</w:t>
      </w:r>
      <w:r w:rsidR="008F30A9" w:rsidRPr="008F30A9">
        <w:rPr>
          <w:sz w:val="24"/>
          <w:szCs w:val="24"/>
        </w:rPr>
        <w:t>246.WS</w:t>
      </w:r>
    </w:p>
    <w:p w14:paraId="6416CBD8" w14:textId="2EA62161" w:rsidR="00940643" w:rsidRPr="008F30A9" w:rsidRDefault="00940643" w:rsidP="00940643">
      <w:pPr>
        <w:pStyle w:val="Docketnumber"/>
        <w:rPr>
          <w:sz w:val="24"/>
          <w:szCs w:val="24"/>
        </w:rPr>
      </w:pPr>
      <w:r w:rsidRPr="008F30A9">
        <w:rPr>
          <w:sz w:val="24"/>
          <w:szCs w:val="24"/>
        </w:rPr>
        <w:t xml:space="preserve">PUC DOCKET NO. </w:t>
      </w:r>
      <w:r w:rsidR="008F30A9" w:rsidRPr="008F30A9">
        <w:rPr>
          <w:sz w:val="24"/>
          <w:szCs w:val="24"/>
        </w:rPr>
        <w:t>51091</w:t>
      </w:r>
    </w:p>
    <w:p w14:paraId="59971880" w14:textId="77777777" w:rsidR="00940643" w:rsidRPr="008F30A9" w:rsidRDefault="00940643" w:rsidP="00940643">
      <w:pPr>
        <w:jc w:val="center"/>
        <w:rPr>
          <w:b/>
        </w:rPr>
      </w:pPr>
    </w:p>
    <w:tbl>
      <w:tblPr>
        <w:tblW w:w="9846" w:type="dxa"/>
        <w:jc w:val="center"/>
        <w:tblLook w:val="01E0" w:firstRow="1" w:lastRow="1" w:firstColumn="1" w:lastColumn="1" w:noHBand="0" w:noVBand="0"/>
      </w:tblPr>
      <w:tblGrid>
        <w:gridCol w:w="4788"/>
        <w:gridCol w:w="450"/>
        <w:gridCol w:w="4608"/>
      </w:tblGrid>
      <w:tr w:rsidR="00940643" w:rsidRPr="008F30A9" w14:paraId="3D61BFC1" w14:textId="77777777" w:rsidTr="004622A5">
        <w:trPr>
          <w:jc w:val="center"/>
        </w:trPr>
        <w:tc>
          <w:tcPr>
            <w:tcW w:w="4788" w:type="dxa"/>
          </w:tcPr>
          <w:p w14:paraId="1493CA15" w14:textId="092CC9CC" w:rsidR="00940643" w:rsidRPr="008F30A9" w:rsidRDefault="008F30A9" w:rsidP="004622A5">
            <w:pPr>
              <w:jc w:val="left"/>
              <w:rPr>
                <w:b/>
                <w:caps/>
                <w:szCs w:val="24"/>
              </w:rPr>
            </w:pPr>
            <w:r w:rsidRPr="008F30A9">
              <w:rPr>
                <w:b/>
                <w:bCs/>
                <w:caps/>
                <w:szCs w:val="24"/>
              </w:rPr>
              <w:t xml:space="preserve">COMPLAINT OF CERTAIN MEMBERS OF RIO ANCHO </w:t>
            </w:r>
            <w:proofErr w:type="gramStart"/>
            <w:r w:rsidRPr="008F30A9">
              <w:rPr>
                <w:b/>
                <w:bCs/>
                <w:caps/>
                <w:szCs w:val="24"/>
              </w:rPr>
              <w:t>HOMEOWNERS</w:t>
            </w:r>
            <w:proofErr w:type="gramEnd"/>
            <w:r w:rsidRPr="008F30A9">
              <w:rPr>
                <w:b/>
                <w:bCs/>
                <w:caps/>
                <w:szCs w:val="24"/>
              </w:rPr>
              <w:t xml:space="preserve"> ASSOCIATION AGAINST AQUA TEXAS, INC.</w:t>
            </w:r>
          </w:p>
        </w:tc>
        <w:tc>
          <w:tcPr>
            <w:tcW w:w="450" w:type="dxa"/>
          </w:tcPr>
          <w:p w14:paraId="04BC4A78" w14:textId="77777777" w:rsidR="00940643" w:rsidRPr="008F30A9" w:rsidRDefault="00940643" w:rsidP="004622A5">
            <w:pPr>
              <w:rPr>
                <w:b/>
              </w:rPr>
            </w:pPr>
            <w:r w:rsidRPr="008F30A9">
              <w:rPr>
                <w:b/>
              </w:rPr>
              <w:t>§</w:t>
            </w:r>
          </w:p>
          <w:p w14:paraId="468191F8" w14:textId="77777777" w:rsidR="00940643" w:rsidRPr="008F30A9" w:rsidRDefault="00940643" w:rsidP="004622A5">
            <w:pPr>
              <w:rPr>
                <w:b/>
              </w:rPr>
            </w:pPr>
            <w:r w:rsidRPr="008F30A9">
              <w:rPr>
                <w:b/>
              </w:rPr>
              <w:t>§</w:t>
            </w:r>
          </w:p>
          <w:p w14:paraId="73C9AFA8" w14:textId="77777777" w:rsidR="00940643" w:rsidRPr="008F30A9" w:rsidRDefault="00940643" w:rsidP="004622A5">
            <w:pPr>
              <w:rPr>
                <w:b/>
              </w:rPr>
            </w:pPr>
            <w:r w:rsidRPr="008F30A9">
              <w:rPr>
                <w:b/>
              </w:rPr>
              <w:t>§</w:t>
            </w:r>
          </w:p>
          <w:p w14:paraId="1B64B4B2" w14:textId="77777777" w:rsidR="00940643" w:rsidRPr="008F30A9" w:rsidRDefault="00940643" w:rsidP="004622A5">
            <w:pPr>
              <w:rPr>
                <w:b/>
              </w:rPr>
            </w:pPr>
            <w:r w:rsidRPr="008F30A9">
              <w:rPr>
                <w:b/>
              </w:rPr>
              <w:t>§</w:t>
            </w:r>
          </w:p>
          <w:p w14:paraId="0174E377" w14:textId="77777777" w:rsidR="00940643" w:rsidRPr="008F30A9" w:rsidRDefault="00940643" w:rsidP="004622A5">
            <w:pPr>
              <w:rPr>
                <w:b/>
              </w:rPr>
            </w:pPr>
            <w:r w:rsidRPr="008F30A9">
              <w:rPr>
                <w:b/>
              </w:rPr>
              <w:t>§</w:t>
            </w:r>
          </w:p>
        </w:tc>
        <w:tc>
          <w:tcPr>
            <w:tcW w:w="4608" w:type="dxa"/>
          </w:tcPr>
          <w:p w14:paraId="7C46F4B0" w14:textId="77777777" w:rsidR="00940643" w:rsidRPr="008F30A9" w:rsidRDefault="00940643" w:rsidP="004622A5">
            <w:pPr>
              <w:pStyle w:val="Docketstyle"/>
              <w:spacing w:line="240" w:lineRule="auto"/>
              <w:jc w:val="center"/>
              <w:rPr>
                <w:bCs/>
              </w:rPr>
            </w:pPr>
            <w:r w:rsidRPr="008F30A9">
              <w:rPr>
                <w:bCs/>
              </w:rPr>
              <w:t>BEFORE THE STATE OFFICE</w:t>
            </w:r>
          </w:p>
          <w:p w14:paraId="49260770" w14:textId="77777777" w:rsidR="00940643" w:rsidRPr="008F30A9" w:rsidRDefault="00940643" w:rsidP="004622A5">
            <w:pPr>
              <w:pStyle w:val="Docketstyle"/>
              <w:spacing w:line="240" w:lineRule="auto"/>
              <w:jc w:val="center"/>
              <w:rPr>
                <w:bCs/>
              </w:rPr>
            </w:pPr>
          </w:p>
          <w:p w14:paraId="52F830AC" w14:textId="77777777" w:rsidR="00940643" w:rsidRPr="008F30A9" w:rsidRDefault="00940643" w:rsidP="004622A5">
            <w:pPr>
              <w:pStyle w:val="Docketstyle"/>
              <w:spacing w:line="240" w:lineRule="auto"/>
              <w:jc w:val="center"/>
              <w:rPr>
                <w:bCs/>
              </w:rPr>
            </w:pPr>
            <w:r w:rsidRPr="008F30A9">
              <w:rPr>
                <w:bCs/>
              </w:rPr>
              <w:t>OF</w:t>
            </w:r>
          </w:p>
          <w:p w14:paraId="16702049" w14:textId="77777777" w:rsidR="00940643" w:rsidRPr="008F30A9" w:rsidRDefault="00940643" w:rsidP="004622A5">
            <w:pPr>
              <w:pStyle w:val="Docketstyle"/>
              <w:spacing w:line="240" w:lineRule="auto"/>
              <w:jc w:val="center"/>
              <w:rPr>
                <w:bCs/>
              </w:rPr>
            </w:pPr>
          </w:p>
          <w:p w14:paraId="66935647" w14:textId="77777777" w:rsidR="00940643" w:rsidRPr="008F30A9" w:rsidRDefault="00940643" w:rsidP="004622A5">
            <w:pPr>
              <w:pStyle w:val="Docketstyle"/>
              <w:spacing w:line="240" w:lineRule="auto"/>
              <w:jc w:val="center"/>
              <w:rPr>
                <w:bCs/>
              </w:rPr>
            </w:pPr>
            <w:r w:rsidRPr="008F30A9">
              <w:rPr>
                <w:bCs/>
              </w:rPr>
              <w:t>ADMINISTRATIVE HEARINGS</w:t>
            </w:r>
          </w:p>
        </w:tc>
      </w:tr>
    </w:tbl>
    <w:p w14:paraId="6A062069" w14:textId="77777777" w:rsidR="00940643" w:rsidRPr="008F30A9" w:rsidRDefault="00940643" w:rsidP="00940643">
      <w:pPr>
        <w:pStyle w:val="Documentheading"/>
        <w:jc w:val="both"/>
        <w:rPr>
          <w:sz w:val="24"/>
          <w:szCs w:val="24"/>
        </w:rPr>
      </w:pPr>
    </w:p>
    <w:p w14:paraId="0816390F" w14:textId="77777777" w:rsidR="00940643" w:rsidRPr="008F30A9" w:rsidRDefault="00940643" w:rsidP="00940643">
      <w:pPr>
        <w:pStyle w:val="Documentheading"/>
        <w:spacing w:line="360" w:lineRule="auto"/>
        <w:rPr>
          <w:sz w:val="24"/>
          <w:szCs w:val="24"/>
        </w:rPr>
      </w:pPr>
      <w:r w:rsidRPr="008F30A9">
        <w:rPr>
          <w:sz w:val="24"/>
          <w:szCs w:val="24"/>
        </w:rPr>
        <w:t>COMMISSION STAFF’S REPLY BRIEF</w:t>
      </w:r>
    </w:p>
    <w:p w14:paraId="5797B0EA" w14:textId="77777777" w:rsidR="00940643" w:rsidRPr="00940643" w:rsidRDefault="00940643" w:rsidP="00940643">
      <w:pPr>
        <w:pStyle w:val="Documentheading"/>
        <w:spacing w:line="360" w:lineRule="auto"/>
        <w:rPr>
          <w:sz w:val="24"/>
          <w:szCs w:val="24"/>
          <w:highlight w:val="yellow"/>
        </w:rPr>
      </w:pPr>
    </w:p>
    <w:p w14:paraId="27303077" w14:textId="77777777" w:rsidR="00A9359D" w:rsidRPr="00471B6A" w:rsidRDefault="00A9359D" w:rsidP="00A9359D">
      <w:pPr>
        <w:tabs>
          <w:tab w:val="left" w:pos="2640"/>
        </w:tabs>
        <w:spacing w:line="360" w:lineRule="auto"/>
        <w:rPr>
          <w:szCs w:val="24"/>
        </w:rPr>
      </w:pPr>
      <w:r w:rsidRPr="00BE1E78">
        <w:rPr>
          <w:szCs w:val="24"/>
        </w:rPr>
        <w:t>Dated: November 10, 2021</w:t>
      </w:r>
    </w:p>
    <w:p w14:paraId="716AF13F" w14:textId="77777777" w:rsidR="00940643" w:rsidRPr="00471B6A" w:rsidRDefault="00940643" w:rsidP="00940643">
      <w:pPr>
        <w:pStyle w:val="Normaldouble"/>
        <w:spacing w:line="360" w:lineRule="auto"/>
        <w:ind w:left="3600" w:firstLine="720"/>
        <w:rPr>
          <w:szCs w:val="24"/>
        </w:rPr>
      </w:pPr>
    </w:p>
    <w:p w14:paraId="2EB601D6" w14:textId="77777777" w:rsidR="00940643" w:rsidRPr="00471B6A" w:rsidRDefault="00940643" w:rsidP="00940643">
      <w:pPr>
        <w:pStyle w:val="Normaldouble"/>
        <w:spacing w:line="360" w:lineRule="auto"/>
        <w:ind w:left="3600" w:firstLine="720"/>
        <w:rPr>
          <w:szCs w:val="24"/>
        </w:rPr>
      </w:pPr>
      <w:r w:rsidRPr="00471B6A">
        <w:rPr>
          <w:szCs w:val="24"/>
        </w:rPr>
        <w:t>Respectfully Submitted,</w:t>
      </w:r>
    </w:p>
    <w:p w14:paraId="177143A4" w14:textId="77777777" w:rsidR="00940643" w:rsidRPr="00471B6A" w:rsidRDefault="00940643" w:rsidP="00940643">
      <w:pPr>
        <w:pStyle w:val="Normaldouble"/>
        <w:spacing w:line="240" w:lineRule="auto"/>
        <w:ind w:left="3600" w:firstLine="720"/>
        <w:rPr>
          <w:b/>
          <w:szCs w:val="24"/>
        </w:rPr>
      </w:pPr>
      <w:r w:rsidRPr="00471B6A">
        <w:rPr>
          <w:b/>
          <w:szCs w:val="24"/>
        </w:rPr>
        <w:t>PUBLIC UTILITY COMMISSION OF TEXAS</w:t>
      </w:r>
    </w:p>
    <w:p w14:paraId="6F3C9655" w14:textId="77777777" w:rsidR="00940643" w:rsidRPr="00471B6A" w:rsidRDefault="00940643" w:rsidP="00940643">
      <w:pPr>
        <w:pStyle w:val="Normaldouble"/>
        <w:spacing w:line="240" w:lineRule="auto"/>
        <w:ind w:left="3600" w:firstLine="720"/>
        <w:rPr>
          <w:b/>
          <w:szCs w:val="24"/>
        </w:rPr>
      </w:pPr>
      <w:r w:rsidRPr="00471B6A">
        <w:rPr>
          <w:b/>
          <w:szCs w:val="24"/>
        </w:rPr>
        <w:t>LEGAL DIVISION</w:t>
      </w:r>
    </w:p>
    <w:p w14:paraId="02603E15" w14:textId="77777777" w:rsidR="00940643" w:rsidRPr="00471B6A" w:rsidRDefault="00940643" w:rsidP="00940643">
      <w:pPr>
        <w:pStyle w:val="Normaldouble"/>
        <w:spacing w:line="240" w:lineRule="auto"/>
        <w:ind w:left="3600" w:firstLine="720"/>
        <w:rPr>
          <w:b/>
          <w:szCs w:val="24"/>
        </w:rPr>
      </w:pPr>
    </w:p>
    <w:p w14:paraId="3E9F7D6B" w14:textId="77777777" w:rsidR="00471B6A" w:rsidRPr="00471B6A" w:rsidRDefault="00471B6A" w:rsidP="00471B6A">
      <w:pPr>
        <w:tabs>
          <w:tab w:val="left" w:pos="5040"/>
        </w:tabs>
        <w:ind w:left="4320"/>
        <w:rPr>
          <w:szCs w:val="24"/>
        </w:rPr>
      </w:pPr>
      <w:r w:rsidRPr="00471B6A">
        <w:rPr>
          <w:szCs w:val="24"/>
        </w:rPr>
        <w:t>Rachelle Nicolette Robles</w:t>
      </w:r>
    </w:p>
    <w:p w14:paraId="77AFDCDC" w14:textId="77777777" w:rsidR="00940643" w:rsidRPr="00471B6A" w:rsidRDefault="00940643" w:rsidP="00940643">
      <w:pPr>
        <w:tabs>
          <w:tab w:val="left" w:pos="4320"/>
        </w:tabs>
        <w:jc w:val="left"/>
        <w:rPr>
          <w:szCs w:val="24"/>
        </w:rPr>
      </w:pPr>
      <w:r w:rsidRPr="00471B6A">
        <w:rPr>
          <w:szCs w:val="24"/>
        </w:rPr>
        <w:tab/>
        <w:t>Division Director</w:t>
      </w:r>
    </w:p>
    <w:p w14:paraId="30B8D404" w14:textId="77777777" w:rsidR="00940643" w:rsidRPr="00471B6A" w:rsidRDefault="00940643" w:rsidP="00940643">
      <w:pPr>
        <w:pStyle w:val="Normaldouble"/>
        <w:spacing w:line="240" w:lineRule="auto"/>
        <w:ind w:left="3600" w:firstLine="720"/>
        <w:jc w:val="left"/>
        <w:rPr>
          <w:szCs w:val="24"/>
        </w:rPr>
      </w:pPr>
    </w:p>
    <w:p w14:paraId="3DAA6D1A" w14:textId="5A7BD098" w:rsidR="00940643" w:rsidRPr="00471B6A" w:rsidRDefault="00471B6A" w:rsidP="00940643">
      <w:pPr>
        <w:keepNext/>
        <w:ind w:left="4320"/>
      </w:pPr>
      <w:r w:rsidRPr="00471B6A">
        <w:t>Rustin Tawater</w:t>
      </w:r>
    </w:p>
    <w:p w14:paraId="4E285B81" w14:textId="77777777" w:rsidR="00940643" w:rsidRPr="00471B6A" w:rsidRDefault="00940643" w:rsidP="00940643">
      <w:pPr>
        <w:keepNext/>
        <w:ind w:left="4320"/>
      </w:pPr>
      <w:r w:rsidRPr="00471B6A">
        <w:t>Managing Attorney</w:t>
      </w:r>
      <w:r w:rsidRPr="00471B6A">
        <w:tab/>
      </w:r>
      <w:r w:rsidRPr="00471B6A">
        <w:tab/>
      </w:r>
      <w:r w:rsidRPr="00471B6A">
        <w:tab/>
      </w:r>
    </w:p>
    <w:p w14:paraId="7D4B54A0" w14:textId="77777777" w:rsidR="00940643" w:rsidRPr="00471B6A" w:rsidRDefault="00940643" w:rsidP="00940643">
      <w:pPr>
        <w:keepNext/>
        <w:ind w:left="4320"/>
      </w:pPr>
    </w:p>
    <w:p w14:paraId="4DFA8C7D" w14:textId="77777777" w:rsidR="00940643" w:rsidRPr="00471B6A" w:rsidRDefault="00940643" w:rsidP="00940643">
      <w:pPr>
        <w:keepNext/>
      </w:pPr>
    </w:p>
    <w:p w14:paraId="1FEC75BF" w14:textId="061F5358" w:rsidR="00940643" w:rsidRPr="00471B6A" w:rsidRDefault="00940643" w:rsidP="00940643">
      <w:pPr>
        <w:pStyle w:val="Normaldouble"/>
        <w:spacing w:line="240" w:lineRule="auto"/>
        <w:rPr>
          <w:i/>
          <w:iCs/>
          <w:u w:val="single"/>
        </w:rPr>
      </w:pPr>
      <w:r w:rsidRPr="00471B6A">
        <w:tab/>
      </w:r>
      <w:r w:rsidRPr="00471B6A">
        <w:tab/>
      </w:r>
      <w:r w:rsidRPr="00471B6A">
        <w:tab/>
      </w:r>
      <w:r w:rsidRPr="00471B6A">
        <w:tab/>
      </w:r>
      <w:r w:rsidRPr="00471B6A">
        <w:tab/>
      </w:r>
      <w:r w:rsidRPr="00471B6A">
        <w:tab/>
      </w:r>
      <w:r w:rsidR="00471B6A" w:rsidRPr="00471B6A">
        <w:rPr>
          <w:i/>
          <w:iCs/>
          <w:u w:val="single"/>
        </w:rPr>
        <w:t>/s/ Phillip Lehmann</w:t>
      </w:r>
    </w:p>
    <w:p w14:paraId="4D6DEE29" w14:textId="1DE8CCEB"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r>
      <w:r w:rsidR="00471B6A" w:rsidRPr="00471B6A">
        <w:t>Phillip Lehmann</w:t>
      </w:r>
    </w:p>
    <w:p w14:paraId="0D568991" w14:textId="1F211ED6"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State Bar No. 24</w:t>
      </w:r>
      <w:r w:rsidR="00471B6A" w:rsidRPr="00471B6A">
        <w:t>100140</w:t>
      </w:r>
    </w:p>
    <w:p w14:paraId="4BE83E04" w14:textId="77777777"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1701 N. Congress Avenue</w:t>
      </w:r>
    </w:p>
    <w:p w14:paraId="279FFE17" w14:textId="77777777"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P.O. Box 13326</w:t>
      </w:r>
    </w:p>
    <w:p w14:paraId="3FE37BA4" w14:textId="77777777"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Austin, Texas 78711-3326</w:t>
      </w:r>
    </w:p>
    <w:p w14:paraId="150B20C4" w14:textId="6FA96055"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(512) 936-7</w:t>
      </w:r>
      <w:r w:rsidR="00471B6A" w:rsidRPr="00471B6A">
        <w:t>385</w:t>
      </w:r>
    </w:p>
    <w:p w14:paraId="66F4BF0A" w14:textId="77777777"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t>(512) 936-7268 (facsimile)</w:t>
      </w:r>
    </w:p>
    <w:p w14:paraId="5651D98B" w14:textId="59370EC9" w:rsidR="00940643" w:rsidRPr="00471B6A" w:rsidRDefault="00940643" w:rsidP="00940643">
      <w:pPr>
        <w:pStyle w:val="Normaldouble"/>
        <w:spacing w:line="240" w:lineRule="auto"/>
      </w:pPr>
      <w:r w:rsidRPr="00471B6A">
        <w:tab/>
      </w:r>
      <w:r w:rsidRPr="00471B6A">
        <w:tab/>
      </w:r>
      <w:r w:rsidRPr="00471B6A">
        <w:tab/>
      </w:r>
      <w:r w:rsidRPr="00471B6A">
        <w:tab/>
      </w:r>
      <w:r w:rsidRPr="00471B6A">
        <w:tab/>
      </w:r>
      <w:r w:rsidRPr="00471B6A">
        <w:tab/>
      </w:r>
      <w:hyperlink r:id="rId8" w:history="1">
        <w:r w:rsidR="00471B6A" w:rsidRPr="00471B6A">
          <w:rPr>
            <w:rStyle w:val="Hyperlink"/>
          </w:rPr>
          <w:t>Phillip.Lehmann@puc.texas.gov</w:t>
        </w:r>
      </w:hyperlink>
    </w:p>
    <w:p w14:paraId="1D138D74" w14:textId="77777777" w:rsidR="00940643" w:rsidRPr="00471B6A" w:rsidRDefault="00940643" w:rsidP="00940643">
      <w:pPr>
        <w:pStyle w:val="Normaldouble"/>
        <w:spacing w:line="240" w:lineRule="auto"/>
      </w:pPr>
    </w:p>
    <w:p w14:paraId="12265A75" w14:textId="77777777" w:rsidR="00940643" w:rsidRPr="00940643" w:rsidRDefault="00940643" w:rsidP="00940643">
      <w:pPr>
        <w:pStyle w:val="Normaldouble"/>
        <w:spacing w:line="240" w:lineRule="auto"/>
        <w:rPr>
          <w:highlight w:val="yellow"/>
        </w:rPr>
      </w:pPr>
    </w:p>
    <w:p w14:paraId="646900A3" w14:textId="77777777" w:rsidR="00940643" w:rsidRPr="00940643" w:rsidRDefault="00940643" w:rsidP="00940643">
      <w:pPr>
        <w:pStyle w:val="Normaldouble"/>
        <w:spacing w:line="240" w:lineRule="auto"/>
        <w:rPr>
          <w:highlight w:val="yellow"/>
        </w:rPr>
      </w:pPr>
    </w:p>
    <w:p w14:paraId="2B4A47A8" w14:textId="77777777" w:rsidR="00940643" w:rsidRPr="00940643" w:rsidRDefault="00940643" w:rsidP="00940643">
      <w:pPr>
        <w:pStyle w:val="Normaldouble"/>
        <w:spacing w:line="240" w:lineRule="auto"/>
        <w:rPr>
          <w:highlight w:val="yellow"/>
        </w:rPr>
      </w:pPr>
    </w:p>
    <w:p w14:paraId="5BABB4B9" w14:textId="77777777" w:rsidR="00940643" w:rsidRPr="00940643" w:rsidRDefault="00940643" w:rsidP="00940643">
      <w:pPr>
        <w:pStyle w:val="Normaldouble"/>
        <w:spacing w:line="240" w:lineRule="auto"/>
        <w:rPr>
          <w:highlight w:val="yellow"/>
        </w:rPr>
      </w:pPr>
    </w:p>
    <w:p w14:paraId="6540FBFD" w14:textId="77777777" w:rsidR="00940643" w:rsidRPr="00471B6A" w:rsidRDefault="00940643" w:rsidP="00940643">
      <w:pPr>
        <w:pStyle w:val="Normaldouble"/>
        <w:spacing w:line="240" w:lineRule="auto"/>
      </w:pPr>
    </w:p>
    <w:p w14:paraId="09101080" w14:textId="77777777" w:rsidR="00940643" w:rsidRPr="00471B6A" w:rsidRDefault="00940643" w:rsidP="00940643">
      <w:pPr>
        <w:pStyle w:val="Normaldouble"/>
        <w:tabs>
          <w:tab w:val="left" w:pos="5250"/>
        </w:tabs>
        <w:spacing w:line="240" w:lineRule="auto"/>
      </w:pPr>
      <w:r w:rsidRPr="00471B6A">
        <w:tab/>
      </w:r>
    </w:p>
    <w:p w14:paraId="4855AE14" w14:textId="77777777" w:rsidR="00940643" w:rsidRPr="00471B6A" w:rsidRDefault="00940643" w:rsidP="00940643">
      <w:pPr>
        <w:pStyle w:val="Normaldouble"/>
        <w:spacing w:line="240" w:lineRule="auto"/>
      </w:pPr>
    </w:p>
    <w:p w14:paraId="1A041C38" w14:textId="77777777" w:rsidR="00940643" w:rsidRPr="00471B6A" w:rsidRDefault="00940643" w:rsidP="00940643">
      <w:pPr>
        <w:pStyle w:val="Normaldouble"/>
        <w:spacing w:line="240" w:lineRule="auto"/>
      </w:pPr>
    </w:p>
    <w:p w14:paraId="2ABB59DA" w14:textId="77777777" w:rsidR="00940643" w:rsidRPr="00471B6A" w:rsidRDefault="00940643" w:rsidP="00940643">
      <w:pPr>
        <w:pStyle w:val="Normaldouble"/>
        <w:spacing w:line="240" w:lineRule="auto"/>
      </w:pPr>
    </w:p>
    <w:p w14:paraId="7072BAF0" w14:textId="77777777" w:rsidR="00940643" w:rsidRPr="00471B6A" w:rsidRDefault="00940643" w:rsidP="00940643">
      <w:pPr>
        <w:pStyle w:val="Normaldouble"/>
        <w:spacing w:line="240" w:lineRule="auto"/>
      </w:pPr>
    </w:p>
    <w:sdt>
      <w:sdtPr>
        <w:id w:val="2077396621"/>
        <w:docPartObj>
          <w:docPartGallery w:val="Table of Contents"/>
          <w:docPartUnique/>
        </w:docPartObj>
      </w:sdtPr>
      <w:sdtEndPr>
        <w:rPr>
          <w:b/>
          <w:bCs/>
          <w:noProof/>
        </w:rPr>
      </w:sdtEndPr>
      <w:sdtContent>
        <w:p w14:paraId="10D071D6" w14:textId="03E71854" w:rsidR="00A9359D" w:rsidRPr="006E71ED" w:rsidRDefault="00A9359D" w:rsidP="006E71ED">
          <w:pPr>
            <w:jc w:val="center"/>
            <w:rPr>
              <w:b/>
              <w:bCs/>
              <w:szCs w:val="24"/>
            </w:rPr>
          </w:pPr>
          <w:r w:rsidRPr="006E71ED">
            <w:rPr>
              <w:b/>
              <w:bCs/>
              <w:szCs w:val="24"/>
            </w:rPr>
            <w:t>T</w:t>
          </w:r>
          <w:r w:rsidR="00824A5B">
            <w:rPr>
              <w:b/>
              <w:bCs/>
              <w:szCs w:val="24"/>
            </w:rPr>
            <w:t>ABLE OF CONTENTS</w:t>
          </w:r>
        </w:p>
        <w:p w14:paraId="6778262B" w14:textId="65806FD3" w:rsidR="00804A74" w:rsidRDefault="00A9359D">
          <w:pPr>
            <w:pStyle w:val="TOC1"/>
            <w:rPr>
              <w:rFonts w:asciiTheme="minorHAnsi" w:eastAsiaTheme="minorEastAsia" w:hAnsiTheme="minorHAnsi" w:cstheme="minorBidi"/>
              <w:b w:val="0"/>
              <w:bCs w:val="0"/>
              <w:sz w:val="22"/>
              <w:szCs w:val="22"/>
            </w:rPr>
          </w:pPr>
          <w:r w:rsidRPr="00CE5525">
            <w:rPr>
              <w:noProof w:val="0"/>
            </w:rPr>
            <w:fldChar w:fldCharType="begin"/>
          </w:r>
          <w:r w:rsidRPr="00CE5525">
            <w:instrText xml:space="preserve"> TOC \o "1-3" \h \z \u </w:instrText>
          </w:r>
          <w:r w:rsidRPr="00CE5525">
            <w:rPr>
              <w:noProof w:val="0"/>
            </w:rPr>
            <w:fldChar w:fldCharType="separate"/>
          </w:r>
          <w:hyperlink w:anchor="_Toc87436056" w:history="1">
            <w:r w:rsidR="00804A74" w:rsidRPr="00365C71">
              <w:rPr>
                <w:rStyle w:val="Hyperlink"/>
              </w:rPr>
              <w:t>I.</w:t>
            </w:r>
            <w:r w:rsidR="00804A74">
              <w:rPr>
                <w:rFonts w:asciiTheme="minorHAnsi" w:eastAsiaTheme="minorEastAsia" w:hAnsiTheme="minorHAnsi" w:cstheme="minorBidi"/>
                <w:b w:val="0"/>
                <w:bCs w:val="0"/>
                <w:sz w:val="22"/>
                <w:szCs w:val="22"/>
              </w:rPr>
              <w:tab/>
            </w:r>
            <w:r w:rsidR="00804A74" w:rsidRPr="00365C71">
              <w:rPr>
                <w:rStyle w:val="Hyperlink"/>
              </w:rPr>
              <w:t>INTRODUCTION</w:t>
            </w:r>
            <w:r w:rsidR="00804A74">
              <w:rPr>
                <w:webHidden/>
              </w:rPr>
              <w:tab/>
            </w:r>
            <w:r w:rsidR="00804A74">
              <w:rPr>
                <w:webHidden/>
              </w:rPr>
              <w:fldChar w:fldCharType="begin"/>
            </w:r>
            <w:r w:rsidR="00804A74">
              <w:rPr>
                <w:webHidden/>
              </w:rPr>
              <w:instrText xml:space="preserve"> PAGEREF _Toc87436056 \h </w:instrText>
            </w:r>
            <w:r w:rsidR="00804A74">
              <w:rPr>
                <w:webHidden/>
              </w:rPr>
            </w:r>
            <w:r w:rsidR="00804A74">
              <w:rPr>
                <w:webHidden/>
              </w:rPr>
              <w:fldChar w:fldCharType="separate"/>
            </w:r>
            <w:r w:rsidR="00804A74">
              <w:rPr>
                <w:webHidden/>
              </w:rPr>
              <w:t>3</w:t>
            </w:r>
            <w:r w:rsidR="00804A74">
              <w:rPr>
                <w:webHidden/>
              </w:rPr>
              <w:fldChar w:fldCharType="end"/>
            </w:r>
          </w:hyperlink>
        </w:p>
        <w:p w14:paraId="075D2BE5" w14:textId="2545F83A" w:rsidR="00804A74" w:rsidRDefault="00442C91">
          <w:pPr>
            <w:pStyle w:val="TOC1"/>
            <w:rPr>
              <w:rFonts w:asciiTheme="minorHAnsi" w:eastAsiaTheme="minorEastAsia" w:hAnsiTheme="minorHAnsi" w:cstheme="minorBidi"/>
              <w:b w:val="0"/>
              <w:bCs w:val="0"/>
              <w:sz w:val="22"/>
              <w:szCs w:val="22"/>
            </w:rPr>
          </w:pPr>
          <w:hyperlink w:anchor="_Toc87436057" w:history="1">
            <w:r w:rsidR="00804A74" w:rsidRPr="00365C71">
              <w:rPr>
                <w:rStyle w:val="Hyperlink"/>
              </w:rPr>
              <w:t>II.</w:t>
            </w:r>
            <w:r w:rsidR="00804A74">
              <w:rPr>
                <w:rFonts w:asciiTheme="minorHAnsi" w:eastAsiaTheme="minorEastAsia" w:hAnsiTheme="minorHAnsi" w:cstheme="minorBidi"/>
                <w:b w:val="0"/>
                <w:bCs w:val="0"/>
                <w:sz w:val="22"/>
                <w:szCs w:val="22"/>
              </w:rPr>
              <w:tab/>
            </w:r>
            <w:r w:rsidR="00804A74" w:rsidRPr="00365C71">
              <w:rPr>
                <w:rStyle w:val="Hyperlink"/>
              </w:rPr>
              <w:t>COMMISSION STAFF’S REPLY TO AQUA’S INITIAL BRIEF</w:t>
            </w:r>
            <w:r w:rsidR="00804A74">
              <w:rPr>
                <w:webHidden/>
              </w:rPr>
              <w:tab/>
            </w:r>
            <w:r w:rsidR="00804A74">
              <w:rPr>
                <w:webHidden/>
              </w:rPr>
              <w:fldChar w:fldCharType="begin"/>
            </w:r>
            <w:r w:rsidR="00804A74">
              <w:rPr>
                <w:webHidden/>
              </w:rPr>
              <w:instrText xml:space="preserve"> PAGEREF _Toc87436057 \h </w:instrText>
            </w:r>
            <w:r w:rsidR="00804A74">
              <w:rPr>
                <w:webHidden/>
              </w:rPr>
            </w:r>
            <w:r w:rsidR="00804A74">
              <w:rPr>
                <w:webHidden/>
              </w:rPr>
              <w:fldChar w:fldCharType="separate"/>
            </w:r>
            <w:r w:rsidR="00804A74">
              <w:rPr>
                <w:webHidden/>
              </w:rPr>
              <w:t>4</w:t>
            </w:r>
            <w:r w:rsidR="00804A74">
              <w:rPr>
                <w:webHidden/>
              </w:rPr>
              <w:fldChar w:fldCharType="end"/>
            </w:r>
          </w:hyperlink>
        </w:p>
        <w:p w14:paraId="1C69B5BA" w14:textId="27A7B01A" w:rsidR="00804A74" w:rsidRDefault="00442C91">
          <w:pPr>
            <w:pStyle w:val="TOC2"/>
            <w:tabs>
              <w:tab w:val="left" w:pos="880"/>
            </w:tabs>
            <w:rPr>
              <w:rFonts w:asciiTheme="minorHAnsi" w:eastAsiaTheme="minorEastAsia" w:hAnsiTheme="minorHAnsi" w:cstheme="minorBidi"/>
              <w:sz w:val="22"/>
              <w:szCs w:val="22"/>
            </w:rPr>
          </w:pPr>
          <w:hyperlink w:anchor="_Toc87436058" w:history="1">
            <w:r w:rsidR="00804A74" w:rsidRPr="00365C71">
              <w:rPr>
                <w:rStyle w:val="Hyperlink"/>
                <w:b/>
                <w:bCs/>
              </w:rPr>
              <w:t>A.</w:t>
            </w:r>
            <w:r w:rsidR="00804A74">
              <w:rPr>
                <w:rFonts w:asciiTheme="minorHAnsi" w:eastAsiaTheme="minorEastAsia" w:hAnsiTheme="minorHAnsi" w:cstheme="minorBidi"/>
                <w:sz w:val="22"/>
                <w:szCs w:val="22"/>
              </w:rPr>
              <w:tab/>
            </w:r>
            <w:r w:rsidR="00804A74" w:rsidRPr="00365C71">
              <w:rPr>
                <w:rStyle w:val="Hyperlink"/>
                <w:b/>
                <w:bCs/>
              </w:rPr>
              <w:t>Aqua’s Service is not continuous and adequate for all reasonable customers uses (Preliminary Order Issue No. 5)</w:t>
            </w:r>
            <w:r w:rsidR="00804A74">
              <w:rPr>
                <w:webHidden/>
              </w:rPr>
              <w:tab/>
            </w:r>
            <w:r w:rsidR="00804A74">
              <w:rPr>
                <w:webHidden/>
              </w:rPr>
              <w:fldChar w:fldCharType="begin"/>
            </w:r>
            <w:r w:rsidR="00804A74">
              <w:rPr>
                <w:webHidden/>
              </w:rPr>
              <w:instrText xml:space="preserve"> PAGEREF _Toc87436058 \h </w:instrText>
            </w:r>
            <w:r w:rsidR="00804A74">
              <w:rPr>
                <w:webHidden/>
              </w:rPr>
            </w:r>
            <w:r w:rsidR="00804A74">
              <w:rPr>
                <w:webHidden/>
              </w:rPr>
              <w:fldChar w:fldCharType="separate"/>
            </w:r>
            <w:r w:rsidR="00804A74">
              <w:rPr>
                <w:webHidden/>
              </w:rPr>
              <w:t>4</w:t>
            </w:r>
            <w:r w:rsidR="00804A74">
              <w:rPr>
                <w:webHidden/>
              </w:rPr>
              <w:fldChar w:fldCharType="end"/>
            </w:r>
          </w:hyperlink>
        </w:p>
        <w:p w14:paraId="1E6D69A1" w14:textId="0929E875" w:rsidR="00804A74" w:rsidRDefault="00442C91">
          <w:pPr>
            <w:pStyle w:val="TOC2"/>
            <w:tabs>
              <w:tab w:val="left" w:pos="880"/>
            </w:tabs>
            <w:rPr>
              <w:rFonts w:asciiTheme="minorHAnsi" w:eastAsiaTheme="minorEastAsia" w:hAnsiTheme="minorHAnsi" w:cstheme="minorBidi"/>
              <w:sz w:val="22"/>
              <w:szCs w:val="22"/>
            </w:rPr>
          </w:pPr>
          <w:hyperlink w:anchor="_Toc87436059" w:history="1">
            <w:r w:rsidR="00804A74" w:rsidRPr="00365C71">
              <w:rPr>
                <w:rStyle w:val="Hyperlink"/>
                <w:b/>
                <w:bCs/>
              </w:rPr>
              <w:t>B.</w:t>
            </w:r>
            <w:r w:rsidR="00804A74">
              <w:rPr>
                <w:rFonts w:asciiTheme="minorHAnsi" w:eastAsiaTheme="minorEastAsia" w:hAnsiTheme="minorHAnsi" w:cstheme="minorBidi"/>
                <w:sz w:val="22"/>
                <w:szCs w:val="22"/>
              </w:rPr>
              <w:tab/>
            </w:r>
            <w:r w:rsidR="00804A74" w:rsidRPr="00365C71">
              <w:rPr>
                <w:rStyle w:val="Hyperlink"/>
                <w:b/>
                <w:bCs/>
              </w:rPr>
              <w:t>Aqua has no authority to define the term “reasonable” within Commission rules (Preliminary Order Issue No. 5)</w:t>
            </w:r>
            <w:r w:rsidR="00804A74">
              <w:rPr>
                <w:webHidden/>
              </w:rPr>
              <w:tab/>
            </w:r>
            <w:r w:rsidR="00804A74">
              <w:rPr>
                <w:webHidden/>
              </w:rPr>
              <w:fldChar w:fldCharType="begin"/>
            </w:r>
            <w:r w:rsidR="00804A74">
              <w:rPr>
                <w:webHidden/>
              </w:rPr>
              <w:instrText xml:space="preserve"> PAGEREF _Toc87436059 \h </w:instrText>
            </w:r>
            <w:r w:rsidR="00804A74">
              <w:rPr>
                <w:webHidden/>
              </w:rPr>
            </w:r>
            <w:r w:rsidR="00804A74">
              <w:rPr>
                <w:webHidden/>
              </w:rPr>
              <w:fldChar w:fldCharType="separate"/>
            </w:r>
            <w:r w:rsidR="00804A74">
              <w:rPr>
                <w:webHidden/>
              </w:rPr>
              <w:t>5</w:t>
            </w:r>
            <w:r w:rsidR="00804A74">
              <w:rPr>
                <w:webHidden/>
              </w:rPr>
              <w:fldChar w:fldCharType="end"/>
            </w:r>
          </w:hyperlink>
        </w:p>
        <w:p w14:paraId="6679FCC9" w14:textId="3F2F2D02" w:rsidR="00804A74" w:rsidRDefault="00442C91">
          <w:pPr>
            <w:pStyle w:val="TOC2"/>
            <w:tabs>
              <w:tab w:val="left" w:pos="880"/>
            </w:tabs>
            <w:rPr>
              <w:rFonts w:asciiTheme="minorHAnsi" w:eastAsiaTheme="minorEastAsia" w:hAnsiTheme="minorHAnsi" w:cstheme="minorBidi"/>
              <w:sz w:val="22"/>
              <w:szCs w:val="22"/>
            </w:rPr>
          </w:pPr>
          <w:hyperlink w:anchor="_Toc87436060" w:history="1">
            <w:r w:rsidR="00804A74" w:rsidRPr="00365C71">
              <w:rPr>
                <w:rStyle w:val="Hyperlink"/>
                <w:b/>
                <w:bCs/>
              </w:rPr>
              <w:t>C.</w:t>
            </w:r>
            <w:r w:rsidR="00804A74">
              <w:rPr>
                <w:rFonts w:asciiTheme="minorHAnsi" w:eastAsiaTheme="minorEastAsia" w:hAnsiTheme="minorHAnsi" w:cstheme="minorBidi"/>
                <w:sz w:val="22"/>
                <w:szCs w:val="22"/>
              </w:rPr>
              <w:tab/>
            </w:r>
            <w:r w:rsidR="00804A74" w:rsidRPr="00365C71">
              <w:rPr>
                <w:rStyle w:val="Hyperlink"/>
                <w:b/>
                <w:bCs/>
              </w:rPr>
              <w:t>Aqua improperly implemented water usage restrictions (Preliminary Order Issues Nos. 6-7)</w:t>
            </w:r>
            <w:r w:rsidR="00804A74">
              <w:rPr>
                <w:webHidden/>
              </w:rPr>
              <w:tab/>
            </w:r>
            <w:r w:rsidR="00804A74">
              <w:rPr>
                <w:webHidden/>
              </w:rPr>
              <w:fldChar w:fldCharType="begin"/>
            </w:r>
            <w:r w:rsidR="00804A74">
              <w:rPr>
                <w:webHidden/>
              </w:rPr>
              <w:instrText xml:space="preserve"> PAGEREF _Toc87436060 \h </w:instrText>
            </w:r>
            <w:r w:rsidR="00804A74">
              <w:rPr>
                <w:webHidden/>
              </w:rPr>
            </w:r>
            <w:r w:rsidR="00804A74">
              <w:rPr>
                <w:webHidden/>
              </w:rPr>
              <w:fldChar w:fldCharType="separate"/>
            </w:r>
            <w:r w:rsidR="00804A74">
              <w:rPr>
                <w:webHidden/>
              </w:rPr>
              <w:t>7</w:t>
            </w:r>
            <w:r w:rsidR="00804A74">
              <w:rPr>
                <w:webHidden/>
              </w:rPr>
              <w:fldChar w:fldCharType="end"/>
            </w:r>
          </w:hyperlink>
        </w:p>
        <w:p w14:paraId="70E386CE" w14:textId="4A9B290C" w:rsidR="00804A74" w:rsidRDefault="00442C91">
          <w:pPr>
            <w:pStyle w:val="TOC2"/>
            <w:tabs>
              <w:tab w:val="left" w:pos="880"/>
            </w:tabs>
            <w:rPr>
              <w:rFonts w:asciiTheme="minorHAnsi" w:eastAsiaTheme="minorEastAsia" w:hAnsiTheme="minorHAnsi" w:cstheme="minorBidi"/>
              <w:sz w:val="22"/>
              <w:szCs w:val="22"/>
            </w:rPr>
          </w:pPr>
          <w:hyperlink w:anchor="_Toc87436061" w:history="1">
            <w:r w:rsidR="00804A74" w:rsidRPr="00365C71">
              <w:rPr>
                <w:rStyle w:val="Hyperlink"/>
                <w:b/>
                <w:bCs/>
              </w:rPr>
              <w:t>D.</w:t>
            </w:r>
            <w:r w:rsidR="00804A74">
              <w:rPr>
                <w:rFonts w:asciiTheme="minorHAnsi" w:eastAsiaTheme="minorEastAsia" w:hAnsiTheme="minorHAnsi" w:cstheme="minorBidi"/>
                <w:sz w:val="22"/>
                <w:szCs w:val="22"/>
              </w:rPr>
              <w:tab/>
            </w:r>
            <w:r w:rsidR="00804A74" w:rsidRPr="00365C71">
              <w:rPr>
                <w:rStyle w:val="Hyperlink"/>
                <w:b/>
                <w:bCs/>
              </w:rPr>
              <w:t>Aqua’s compliance with 16 TAC § 24.205 is not restricted by 16 TAC § 24.25(k)</w:t>
            </w:r>
            <w:r w:rsidR="00804A74">
              <w:rPr>
                <w:webHidden/>
              </w:rPr>
              <w:tab/>
            </w:r>
            <w:r w:rsidR="00804A74">
              <w:rPr>
                <w:webHidden/>
              </w:rPr>
              <w:fldChar w:fldCharType="begin"/>
            </w:r>
            <w:r w:rsidR="00804A74">
              <w:rPr>
                <w:webHidden/>
              </w:rPr>
              <w:instrText xml:space="preserve"> PAGEREF _Toc87436061 \h </w:instrText>
            </w:r>
            <w:r w:rsidR="00804A74">
              <w:rPr>
                <w:webHidden/>
              </w:rPr>
            </w:r>
            <w:r w:rsidR="00804A74">
              <w:rPr>
                <w:webHidden/>
              </w:rPr>
              <w:fldChar w:fldCharType="separate"/>
            </w:r>
            <w:r w:rsidR="00804A74">
              <w:rPr>
                <w:webHidden/>
              </w:rPr>
              <w:t>8</w:t>
            </w:r>
            <w:r w:rsidR="00804A74">
              <w:rPr>
                <w:webHidden/>
              </w:rPr>
              <w:fldChar w:fldCharType="end"/>
            </w:r>
          </w:hyperlink>
        </w:p>
        <w:p w14:paraId="63B77A3B" w14:textId="30198C5B" w:rsidR="00804A74" w:rsidRDefault="00442C91">
          <w:pPr>
            <w:pStyle w:val="TOC2"/>
            <w:tabs>
              <w:tab w:val="left" w:pos="880"/>
            </w:tabs>
            <w:rPr>
              <w:rFonts w:asciiTheme="minorHAnsi" w:eastAsiaTheme="minorEastAsia" w:hAnsiTheme="minorHAnsi" w:cstheme="minorBidi"/>
              <w:sz w:val="22"/>
              <w:szCs w:val="22"/>
            </w:rPr>
          </w:pPr>
          <w:hyperlink w:anchor="_Toc87436062" w:history="1">
            <w:r w:rsidR="00804A74" w:rsidRPr="00365C71">
              <w:rPr>
                <w:rStyle w:val="Hyperlink"/>
                <w:b/>
                <w:bCs/>
              </w:rPr>
              <w:t>E.</w:t>
            </w:r>
            <w:r w:rsidR="00804A74">
              <w:rPr>
                <w:rFonts w:asciiTheme="minorHAnsi" w:eastAsiaTheme="minorEastAsia" w:hAnsiTheme="minorHAnsi" w:cstheme="minorBidi"/>
                <w:sz w:val="22"/>
                <w:szCs w:val="22"/>
              </w:rPr>
              <w:tab/>
            </w:r>
            <w:r w:rsidR="00804A74" w:rsidRPr="00365C71">
              <w:rPr>
                <w:rStyle w:val="Hyperlink"/>
                <w:b/>
                <w:bCs/>
              </w:rPr>
              <w:t>Water conservation is not at issue in this docket</w:t>
            </w:r>
            <w:r w:rsidR="00804A74">
              <w:rPr>
                <w:webHidden/>
              </w:rPr>
              <w:tab/>
            </w:r>
            <w:r w:rsidR="00804A74">
              <w:rPr>
                <w:webHidden/>
              </w:rPr>
              <w:fldChar w:fldCharType="begin"/>
            </w:r>
            <w:r w:rsidR="00804A74">
              <w:rPr>
                <w:webHidden/>
              </w:rPr>
              <w:instrText xml:space="preserve"> PAGEREF _Toc87436062 \h </w:instrText>
            </w:r>
            <w:r w:rsidR="00804A74">
              <w:rPr>
                <w:webHidden/>
              </w:rPr>
            </w:r>
            <w:r w:rsidR="00804A74">
              <w:rPr>
                <w:webHidden/>
              </w:rPr>
              <w:fldChar w:fldCharType="separate"/>
            </w:r>
            <w:r w:rsidR="00804A74">
              <w:rPr>
                <w:webHidden/>
              </w:rPr>
              <w:t>9</w:t>
            </w:r>
            <w:r w:rsidR="00804A74">
              <w:rPr>
                <w:webHidden/>
              </w:rPr>
              <w:fldChar w:fldCharType="end"/>
            </w:r>
          </w:hyperlink>
        </w:p>
        <w:p w14:paraId="10D90AC5" w14:textId="766CAD8F" w:rsidR="00804A74" w:rsidRDefault="00442C91">
          <w:pPr>
            <w:pStyle w:val="TOC2"/>
            <w:tabs>
              <w:tab w:val="left" w:pos="880"/>
            </w:tabs>
            <w:rPr>
              <w:rFonts w:asciiTheme="minorHAnsi" w:eastAsiaTheme="minorEastAsia" w:hAnsiTheme="minorHAnsi" w:cstheme="minorBidi"/>
              <w:sz w:val="22"/>
              <w:szCs w:val="22"/>
            </w:rPr>
          </w:pPr>
          <w:hyperlink w:anchor="_Toc87436063" w:history="1">
            <w:r w:rsidR="00804A74" w:rsidRPr="00365C71">
              <w:rPr>
                <w:rStyle w:val="Hyperlink"/>
                <w:b/>
              </w:rPr>
              <w:t>F.</w:t>
            </w:r>
            <w:r w:rsidR="00804A74">
              <w:rPr>
                <w:rFonts w:asciiTheme="minorHAnsi" w:eastAsiaTheme="minorEastAsia" w:hAnsiTheme="minorHAnsi" w:cstheme="minorBidi"/>
                <w:sz w:val="22"/>
                <w:szCs w:val="22"/>
              </w:rPr>
              <w:tab/>
            </w:r>
            <w:r w:rsidR="00804A74" w:rsidRPr="00365C71">
              <w:rPr>
                <w:rStyle w:val="Hyperlink"/>
                <w:b/>
              </w:rPr>
              <w:t>All remaining issues addressed in Staff’s Initial Brief (Preliminary Order Issues Nos. 1, 2, 3, 4, and 8)</w:t>
            </w:r>
            <w:r w:rsidR="00804A74">
              <w:rPr>
                <w:webHidden/>
              </w:rPr>
              <w:tab/>
            </w:r>
            <w:r w:rsidR="00804A74">
              <w:rPr>
                <w:webHidden/>
              </w:rPr>
              <w:fldChar w:fldCharType="begin"/>
            </w:r>
            <w:r w:rsidR="00804A74">
              <w:rPr>
                <w:webHidden/>
              </w:rPr>
              <w:instrText xml:space="preserve"> PAGEREF _Toc87436063 \h </w:instrText>
            </w:r>
            <w:r w:rsidR="00804A74">
              <w:rPr>
                <w:webHidden/>
              </w:rPr>
            </w:r>
            <w:r w:rsidR="00804A74">
              <w:rPr>
                <w:webHidden/>
              </w:rPr>
              <w:fldChar w:fldCharType="separate"/>
            </w:r>
            <w:r w:rsidR="00804A74">
              <w:rPr>
                <w:webHidden/>
              </w:rPr>
              <w:t>9</w:t>
            </w:r>
            <w:r w:rsidR="00804A74">
              <w:rPr>
                <w:webHidden/>
              </w:rPr>
              <w:fldChar w:fldCharType="end"/>
            </w:r>
          </w:hyperlink>
        </w:p>
        <w:p w14:paraId="717ED92B" w14:textId="105F1042" w:rsidR="00804A74" w:rsidRDefault="00442C91">
          <w:pPr>
            <w:pStyle w:val="TOC1"/>
            <w:rPr>
              <w:rFonts w:asciiTheme="minorHAnsi" w:eastAsiaTheme="minorEastAsia" w:hAnsiTheme="minorHAnsi" w:cstheme="minorBidi"/>
              <w:b w:val="0"/>
              <w:bCs w:val="0"/>
              <w:sz w:val="22"/>
              <w:szCs w:val="22"/>
            </w:rPr>
          </w:pPr>
          <w:hyperlink w:anchor="_Toc87436064" w:history="1">
            <w:r w:rsidR="00804A74" w:rsidRPr="00365C71">
              <w:rPr>
                <w:rStyle w:val="Hyperlink"/>
              </w:rPr>
              <w:t>III.</w:t>
            </w:r>
            <w:r w:rsidR="00804A74">
              <w:rPr>
                <w:rFonts w:asciiTheme="minorHAnsi" w:eastAsiaTheme="minorEastAsia" w:hAnsiTheme="minorHAnsi" w:cstheme="minorBidi"/>
                <w:b w:val="0"/>
                <w:bCs w:val="0"/>
                <w:sz w:val="22"/>
                <w:szCs w:val="22"/>
              </w:rPr>
              <w:tab/>
            </w:r>
            <w:r w:rsidR="00804A74" w:rsidRPr="00365C71">
              <w:rPr>
                <w:rStyle w:val="Hyperlink"/>
              </w:rPr>
              <w:t>CONCLUSION</w:t>
            </w:r>
            <w:r w:rsidR="00804A74">
              <w:rPr>
                <w:webHidden/>
              </w:rPr>
              <w:tab/>
            </w:r>
            <w:r w:rsidR="00804A74">
              <w:rPr>
                <w:webHidden/>
              </w:rPr>
              <w:fldChar w:fldCharType="begin"/>
            </w:r>
            <w:r w:rsidR="00804A74">
              <w:rPr>
                <w:webHidden/>
              </w:rPr>
              <w:instrText xml:space="preserve"> PAGEREF _Toc87436064 \h </w:instrText>
            </w:r>
            <w:r w:rsidR="00804A74">
              <w:rPr>
                <w:webHidden/>
              </w:rPr>
            </w:r>
            <w:r w:rsidR="00804A74">
              <w:rPr>
                <w:webHidden/>
              </w:rPr>
              <w:fldChar w:fldCharType="separate"/>
            </w:r>
            <w:r w:rsidR="00804A74">
              <w:rPr>
                <w:webHidden/>
              </w:rPr>
              <w:t>9</w:t>
            </w:r>
            <w:r w:rsidR="00804A74">
              <w:rPr>
                <w:webHidden/>
              </w:rPr>
              <w:fldChar w:fldCharType="end"/>
            </w:r>
          </w:hyperlink>
        </w:p>
        <w:p w14:paraId="27ABDF8F" w14:textId="2A5E29E7" w:rsidR="00A9359D" w:rsidRDefault="00A9359D">
          <w:r w:rsidRPr="00CE5525">
            <w:rPr>
              <w:b/>
              <w:bCs/>
              <w:noProof/>
            </w:rPr>
            <w:fldChar w:fldCharType="end"/>
          </w:r>
        </w:p>
      </w:sdtContent>
    </w:sdt>
    <w:p w14:paraId="73538E5C" w14:textId="77777777" w:rsidR="00940643" w:rsidRPr="00940643" w:rsidRDefault="00940643" w:rsidP="00940643">
      <w:pPr>
        <w:pStyle w:val="Documentheading"/>
        <w:jc w:val="both"/>
        <w:rPr>
          <w:sz w:val="24"/>
          <w:szCs w:val="24"/>
          <w:highlight w:val="yellow"/>
        </w:rPr>
      </w:pPr>
    </w:p>
    <w:p w14:paraId="678950B6" w14:textId="77777777" w:rsidR="00940643" w:rsidRPr="00940643" w:rsidRDefault="00940643" w:rsidP="00940643">
      <w:pPr>
        <w:pStyle w:val="Normaldouble"/>
        <w:spacing w:line="240" w:lineRule="auto"/>
        <w:rPr>
          <w:highlight w:val="yellow"/>
        </w:rPr>
      </w:pPr>
    </w:p>
    <w:p w14:paraId="19EA4889" w14:textId="77777777" w:rsidR="00940643" w:rsidRPr="00940643" w:rsidRDefault="00940643" w:rsidP="00940643">
      <w:pPr>
        <w:pStyle w:val="Normaldouble"/>
        <w:spacing w:line="240" w:lineRule="auto"/>
        <w:rPr>
          <w:highlight w:val="yellow"/>
        </w:rPr>
      </w:pPr>
    </w:p>
    <w:p w14:paraId="4BED7142" w14:textId="77777777" w:rsidR="00940643" w:rsidRPr="00940643" w:rsidRDefault="00940643" w:rsidP="00940643">
      <w:pPr>
        <w:pStyle w:val="Normaldouble"/>
        <w:spacing w:line="240" w:lineRule="auto"/>
        <w:rPr>
          <w:highlight w:val="yellow"/>
        </w:rPr>
      </w:pPr>
    </w:p>
    <w:p w14:paraId="6F1EC15F" w14:textId="77777777" w:rsidR="00940643" w:rsidRPr="00940643" w:rsidRDefault="00940643" w:rsidP="00940643">
      <w:pPr>
        <w:pStyle w:val="Normaldouble"/>
        <w:spacing w:line="240" w:lineRule="auto"/>
        <w:rPr>
          <w:highlight w:val="yellow"/>
        </w:rPr>
      </w:pPr>
    </w:p>
    <w:p w14:paraId="09ED55E5" w14:textId="77777777" w:rsidR="00940643" w:rsidRPr="00940643" w:rsidRDefault="00940643" w:rsidP="00940643">
      <w:pPr>
        <w:pStyle w:val="Normaldouble"/>
        <w:spacing w:line="240" w:lineRule="auto"/>
        <w:rPr>
          <w:highlight w:val="yellow"/>
        </w:rPr>
      </w:pPr>
    </w:p>
    <w:p w14:paraId="7104F9BF" w14:textId="77777777" w:rsidR="00940643" w:rsidRPr="00940643" w:rsidRDefault="00940643" w:rsidP="00940643">
      <w:pPr>
        <w:pStyle w:val="Normaldouble"/>
        <w:spacing w:line="240" w:lineRule="auto"/>
        <w:rPr>
          <w:highlight w:val="yellow"/>
        </w:rPr>
      </w:pPr>
    </w:p>
    <w:p w14:paraId="66EE0022" w14:textId="77777777" w:rsidR="00940643" w:rsidRPr="00940643" w:rsidRDefault="00940643" w:rsidP="00940643">
      <w:pPr>
        <w:pStyle w:val="Normaldouble"/>
        <w:spacing w:line="240" w:lineRule="auto"/>
        <w:rPr>
          <w:highlight w:val="yellow"/>
        </w:rPr>
      </w:pPr>
    </w:p>
    <w:p w14:paraId="5387F9FB" w14:textId="77777777" w:rsidR="00940643" w:rsidRPr="00940643" w:rsidRDefault="00940643" w:rsidP="00940643">
      <w:pPr>
        <w:pStyle w:val="Normaldouble"/>
        <w:spacing w:line="240" w:lineRule="auto"/>
        <w:rPr>
          <w:highlight w:val="yellow"/>
        </w:rPr>
      </w:pPr>
    </w:p>
    <w:p w14:paraId="228E0606" w14:textId="77777777" w:rsidR="00940643" w:rsidRPr="00940643" w:rsidRDefault="00940643" w:rsidP="00940643">
      <w:pPr>
        <w:pStyle w:val="Normaldouble"/>
        <w:spacing w:line="240" w:lineRule="auto"/>
        <w:rPr>
          <w:highlight w:val="yellow"/>
        </w:rPr>
      </w:pPr>
    </w:p>
    <w:p w14:paraId="3D89E6FA" w14:textId="77777777" w:rsidR="00940643" w:rsidRPr="00940643" w:rsidRDefault="00940643" w:rsidP="00940643">
      <w:pPr>
        <w:pStyle w:val="Normaldouble"/>
        <w:spacing w:line="240" w:lineRule="auto"/>
        <w:rPr>
          <w:highlight w:val="yellow"/>
        </w:rPr>
      </w:pPr>
    </w:p>
    <w:p w14:paraId="6E6ED3A4" w14:textId="77777777" w:rsidR="00940643" w:rsidRPr="00940643" w:rsidRDefault="00940643" w:rsidP="00940643">
      <w:pPr>
        <w:pStyle w:val="Normaldouble"/>
        <w:spacing w:line="240" w:lineRule="auto"/>
        <w:rPr>
          <w:highlight w:val="yellow"/>
        </w:rPr>
      </w:pPr>
    </w:p>
    <w:p w14:paraId="2CBA3E14" w14:textId="77777777" w:rsidR="00940643" w:rsidRPr="00940643" w:rsidRDefault="00940643" w:rsidP="00940643">
      <w:pPr>
        <w:pStyle w:val="Normaldouble"/>
        <w:spacing w:line="240" w:lineRule="auto"/>
        <w:rPr>
          <w:highlight w:val="yellow"/>
        </w:rPr>
      </w:pPr>
    </w:p>
    <w:p w14:paraId="7FEC56B6" w14:textId="77777777" w:rsidR="00940643" w:rsidRPr="00940643" w:rsidRDefault="00940643" w:rsidP="00940643">
      <w:pPr>
        <w:pStyle w:val="Normaldouble"/>
        <w:spacing w:line="240" w:lineRule="auto"/>
        <w:rPr>
          <w:highlight w:val="yellow"/>
        </w:rPr>
      </w:pPr>
    </w:p>
    <w:p w14:paraId="28C76EF7" w14:textId="77777777" w:rsidR="00940643" w:rsidRPr="00940643" w:rsidRDefault="00940643" w:rsidP="00940643">
      <w:pPr>
        <w:pStyle w:val="Normaldouble"/>
        <w:spacing w:line="240" w:lineRule="auto"/>
        <w:rPr>
          <w:highlight w:val="yellow"/>
        </w:rPr>
      </w:pPr>
    </w:p>
    <w:p w14:paraId="05F8D479" w14:textId="77777777" w:rsidR="00940643" w:rsidRPr="00940643" w:rsidRDefault="00940643" w:rsidP="00940643">
      <w:pPr>
        <w:pStyle w:val="Normaldouble"/>
        <w:spacing w:line="240" w:lineRule="auto"/>
        <w:rPr>
          <w:highlight w:val="yellow"/>
        </w:rPr>
      </w:pPr>
    </w:p>
    <w:p w14:paraId="35FBD829" w14:textId="3E8AAB6D" w:rsidR="00940643" w:rsidRDefault="00940643" w:rsidP="00940643">
      <w:pPr>
        <w:pStyle w:val="Normaldouble"/>
        <w:spacing w:line="240" w:lineRule="auto"/>
        <w:rPr>
          <w:highlight w:val="yellow"/>
        </w:rPr>
      </w:pPr>
    </w:p>
    <w:p w14:paraId="68DF503C" w14:textId="5A15ED41" w:rsidR="00CB674B" w:rsidRDefault="00CB674B" w:rsidP="00940643">
      <w:pPr>
        <w:pStyle w:val="Normaldouble"/>
        <w:spacing w:line="240" w:lineRule="auto"/>
        <w:rPr>
          <w:highlight w:val="yellow"/>
        </w:rPr>
      </w:pPr>
    </w:p>
    <w:p w14:paraId="163BC031" w14:textId="77777777" w:rsidR="00CB674B" w:rsidRPr="00940643" w:rsidRDefault="00CB674B" w:rsidP="00940643">
      <w:pPr>
        <w:pStyle w:val="Normaldouble"/>
        <w:spacing w:line="240" w:lineRule="auto"/>
        <w:rPr>
          <w:highlight w:val="yellow"/>
        </w:rPr>
      </w:pPr>
    </w:p>
    <w:p w14:paraId="19A06B32" w14:textId="77777777" w:rsidR="00940643" w:rsidRPr="00940643" w:rsidRDefault="00940643" w:rsidP="00940643">
      <w:pPr>
        <w:pStyle w:val="Normaldouble"/>
        <w:spacing w:line="240" w:lineRule="auto"/>
        <w:rPr>
          <w:highlight w:val="yellow"/>
        </w:rPr>
      </w:pPr>
    </w:p>
    <w:p w14:paraId="3A3D2FE3" w14:textId="77777777" w:rsidR="00940643" w:rsidRPr="00940643" w:rsidRDefault="00940643" w:rsidP="00940643">
      <w:pPr>
        <w:pStyle w:val="Normaldouble"/>
        <w:spacing w:line="240" w:lineRule="auto"/>
        <w:rPr>
          <w:highlight w:val="yellow"/>
        </w:rPr>
      </w:pPr>
    </w:p>
    <w:p w14:paraId="5862DF52" w14:textId="77777777" w:rsidR="00940643" w:rsidRPr="00940643" w:rsidRDefault="00940643" w:rsidP="00940643">
      <w:pPr>
        <w:pStyle w:val="Docketnumber"/>
        <w:rPr>
          <w:b w:val="0"/>
          <w:caps w:val="0"/>
          <w:sz w:val="24"/>
          <w:highlight w:val="yellow"/>
        </w:rPr>
      </w:pPr>
    </w:p>
    <w:p w14:paraId="3C95E8AD" w14:textId="77777777" w:rsidR="00DF30D9" w:rsidRDefault="00DF30D9">
      <w:pPr>
        <w:spacing w:after="160" w:line="259" w:lineRule="auto"/>
        <w:jc w:val="left"/>
        <w:rPr>
          <w:b/>
          <w:caps/>
          <w:szCs w:val="24"/>
        </w:rPr>
      </w:pPr>
      <w:r>
        <w:rPr>
          <w:szCs w:val="24"/>
        </w:rPr>
        <w:br w:type="page"/>
      </w:r>
    </w:p>
    <w:p w14:paraId="57963C13" w14:textId="07540023" w:rsidR="00085B88" w:rsidRPr="008F30A9" w:rsidRDefault="00085B88" w:rsidP="00085B88">
      <w:pPr>
        <w:pStyle w:val="Docketnumber"/>
        <w:rPr>
          <w:sz w:val="24"/>
          <w:szCs w:val="24"/>
        </w:rPr>
      </w:pPr>
      <w:r w:rsidRPr="008F30A9">
        <w:rPr>
          <w:sz w:val="24"/>
          <w:szCs w:val="24"/>
        </w:rPr>
        <w:lastRenderedPageBreak/>
        <w:t>SOAH DOCKET NO.  473-21-0246.WS</w:t>
      </w:r>
    </w:p>
    <w:p w14:paraId="398B77C6" w14:textId="77777777" w:rsidR="00085B88" w:rsidRPr="00085B88" w:rsidRDefault="00085B88" w:rsidP="00085B88">
      <w:pPr>
        <w:pStyle w:val="Docketnumber"/>
        <w:rPr>
          <w:sz w:val="24"/>
          <w:szCs w:val="24"/>
        </w:rPr>
      </w:pPr>
      <w:r w:rsidRPr="00085B88">
        <w:rPr>
          <w:sz w:val="24"/>
          <w:szCs w:val="24"/>
        </w:rPr>
        <w:t>PUC DOCKET NO. 51091</w:t>
      </w:r>
    </w:p>
    <w:p w14:paraId="505FB175" w14:textId="77777777" w:rsidR="00940643" w:rsidRPr="00085B88" w:rsidRDefault="00940643" w:rsidP="00940643">
      <w:pPr>
        <w:jc w:val="center"/>
        <w:rPr>
          <w:b/>
        </w:rPr>
      </w:pPr>
    </w:p>
    <w:tbl>
      <w:tblPr>
        <w:tblW w:w="9846" w:type="dxa"/>
        <w:jc w:val="center"/>
        <w:tblLook w:val="01E0" w:firstRow="1" w:lastRow="1" w:firstColumn="1" w:lastColumn="1" w:noHBand="0" w:noVBand="0"/>
      </w:tblPr>
      <w:tblGrid>
        <w:gridCol w:w="4788"/>
        <w:gridCol w:w="450"/>
        <w:gridCol w:w="4608"/>
      </w:tblGrid>
      <w:tr w:rsidR="00940643" w:rsidRPr="00085B88" w14:paraId="48A4E486" w14:textId="77777777" w:rsidTr="004622A5">
        <w:trPr>
          <w:jc w:val="center"/>
        </w:trPr>
        <w:tc>
          <w:tcPr>
            <w:tcW w:w="4788" w:type="dxa"/>
          </w:tcPr>
          <w:p w14:paraId="0227C8D3" w14:textId="1CCC0275" w:rsidR="00940643" w:rsidRPr="00085B88" w:rsidRDefault="00085B88" w:rsidP="004622A5">
            <w:pPr>
              <w:jc w:val="left"/>
              <w:rPr>
                <w:b/>
                <w:caps/>
                <w:szCs w:val="24"/>
              </w:rPr>
            </w:pPr>
            <w:r w:rsidRPr="00085B88">
              <w:rPr>
                <w:b/>
                <w:bCs/>
                <w:caps/>
                <w:szCs w:val="24"/>
              </w:rPr>
              <w:t xml:space="preserve">COMPLAINT OF CERTAIN MEMBERS OF RIO ANCHO </w:t>
            </w:r>
            <w:proofErr w:type="gramStart"/>
            <w:r w:rsidRPr="00085B88">
              <w:rPr>
                <w:b/>
                <w:bCs/>
                <w:caps/>
                <w:szCs w:val="24"/>
              </w:rPr>
              <w:t>HOMEOWNERS</w:t>
            </w:r>
            <w:proofErr w:type="gramEnd"/>
            <w:r w:rsidRPr="00085B88">
              <w:rPr>
                <w:b/>
                <w:bCs/>
                <w:caps/>
                <w:szCs w:val="24"/>
              </w:rPr>
              <w:t xml:space="preserve"> ASSOCIATION AGAINST AQUA TEXAS, INC.</w:t>
            </w:r>
          </w:p>
        </w:tc>
        <w:tc>
          <w:tcPr>
            <w:tcW w:w="450" w:type="dxa"/>
          </w:tcPr>
          <w:p w14:paraId="4B4FE8AB" w14:textId="77777777" w:rsidR="00940643" w:rsidRPr="00085B88" w:rsidRDefault="00940643" w:rsidP="004622A5">
            <w:pPr>
              <w:rPr>
                <w:b/>
              </w:rPr>
            </w:pPr>
            <w:r w:rsidRPr="00085B88">
              <w:rPr>
                <w:b/>
              </w:rPr>
              <w:t>§</w:t>
            </w:r>
          </w:p>
          <w:p w14:paraId="539DD3CB" w14:textId="77777777" w:rsidR="00940643" w:rsidRPr="00085B88" w:rsidRDefault="00940643" w:rsidP="004622A5">
            <w:pPr>
              <w:rPr>
                <w:b/>
              </w:rPr>
            </w:pPr>
            <w:r w:rsidRPr="00085B88">
              <w:rPr>
                <w:b/>
              </w:rPr>
              <w:t>§</w:t>
            </w:r>
          </w:p>
          <w:p w14:paraId="68D30443" w14:textId="77777777" w:rsidR="00940643" w:rsidRPr="00085B88" w:rsidRDefault="00940643" w:rsidP="004622A5">
            <w:pPr>
              <w:rPr>
                <w:b/>
              </w:rPr>
            </w:pPr>
            <w:r w:rsidRPr="00085B88">
              <w:rPr>
                <w:b/>
              </w:rPr>
              <w:t>§</w:t>
            </w:r>
          </w:p>
          <w:p w14:paraId="02575F4D" w14:textId="77777777" w:rsidR="00940643" w:rsidRPr="00085B88" w:rsidRDefault="00940643" w:rsidP="004622A5">
            <w:pPr>
              <w:rPr>
                <w:b/>
              </w:rPr>
            </w:pPr>
            <w:r w:rsidRPr="00085B88">
              <w:rPr>
                <w:b/>
              </w:rPr>
              <w:t>§</w:t>
            </w:r>
          </w:p>
          <w:p w14:paraId="6CEFC218" w14:textId="77777777" w:rsidR="00940643" w:rsidRPr="00085B88" w:rsidRDefault="00940643" w:rsidP="004622A5">
            <w:pPr>
              <w:rPr>
                <w:b/>
              </w:rPr>
            </w:pPr>
            <w:r w:rsidRPr="00085B88">
              <w:rPr>
                <w:b/>
              </w:rPr>
              <w:t>§</w:t>
            </w:r>
          </w:p>
        </w:tc>
        <w:tc>
          <w:tcPr>
            <w:tcW w:w="4608" w:type="dxa"/>
          </w:tcPr>
          <w:p w14:paraId="44F60A9B" w14:textId="77777777" w:rsidR="00940643" w:rsidRPr="00085B88" w:rsidRDefault="00940643" w:rsidP="004622A5">
            <w:pPr>
              <w:pStyle w:val="Docketstyle"/>
              <w:spacing w:line="240" w:lineRule="auto"/>
              <w:jc w:val="center"/>
              <w:rPr>
                <w:bCs/>
              </w:rPr>
            </w:pPr>
            <w:r w:rsidRPr="00085B88">
              <w:rPr>
                <w:bCs/>
              </w:rPr>
              <w:t>BEFORE THE STATE OFFICE</w:t>
            </w:r>
          </w:p>
          <w:p w14:paraId="2E01BED7" w14:textId="77777777" w:rsidR="00940643" w:rsidRPr="00085B88" w:rsidRDefault="00940643" w:rsidP="004622A5">
            <w:pPr>
              <w:pStyle w:val="Docketstyle"/>
              <w:spacing w:line="240" w:lineRule="auto"/>
              <w:jc w:val="center"/>
              <w:rPr>
                <w:bCs/>
              </w:rPr>
            </w:pPr>
          </w:p>
          <w:p w14:paraId="1403127A" w14:textId="77777777" w:rsidR="00940643" w:rsidRPr="00085B88" w:rsidRDefault="00940643" w:rsidP="004622A5">
            <w:pPr>
              <w:pStyle w:val="Docketstyle"/>
              <w:spacing w:line="240" w:lineRule="auto"/>
              <w:jc w:val="center"/>
              <w:rPr>
                <w:bCs/>
              </w:rPr>
            </w:pPr>
            <w:r w:rsidRPr="00085B88">
              <w:rPr>
                <w:bCs/>
              </w:rPr>
              <w:t>OF</w:t>
            </w:r>
          </w:p>
          <w:p w14:paraId="54E89A07" w14:textId="77777777" w:rsidR="00940643" w:rsidRPr="00085B88" w:rsidRDefault="00940643" w:rsidP="004622A5">
            <w:pPr>
              <w:pStyle w:val="Docketstyle"/>
              <w:spacing w:line="240" w:lineRule="auto"/>
              <w:jc w:val="center"/>
              <w:rPr>
                <w:bCs/>
              </w:rPr>
            </w:pPr>
          </w:p>
          <w:p w14:paraId="7A69D1DC" w14:textId="77777777" w:rsidR="00940643" w:rsidRPr="00085B88" w:rsidRDefault="00940643" w:rsidP="004622A5">
            <w:pPr>
              <w:pStyle w:val="Docketstyle"/>
              <w:spacing w:line="240" w:lineRule="auto"/>
              <w:jc w:val="center"/>
              <w:rPr>
                <w:bCs/>
              </w:rPr>
            </w:pPr>
            <w:r w:rsidRPr="00085B88">
              <w:rPr>
                <w:bCs/>
              </w:rPr>
              <w:t>ADMINISTRATIVE HEARINGS</w:t>
            </w:r>
          </w:p>
        </w:tc>
      </w:tr>
    </w:tbl>
    <w:p w14:paraId="78DFCF67" w14:textId="77777777" w:rsidR="00940643" w:rsidRPr="00085B88" w:rsidRDefault="00940643" w:rsidP="00940643">
      <w:pPr>
        <w:pStyle w:val="Documentheading"/>
        <w:jc w:val="both"/>
        <w:rPr>
          <w:sz w:val="24"/>
          <w:szCs w:val="24"/>
        </w:rPr>
      </w:pPr>
    </w:p>
    <w:p w14:paraId="496E92D1" w14:textId="01078B33" w:rsidR="00940643" w:rsidRPr="00085B88" w:rsidRDefault="00940643" w:rsidP="00562DD9">
      <w:pPr>
        <w:pStyle w:val="Documentheading"/>
        <w:spacing w:line="360" w:lineRule="auto"/>
      </w:pPr>
      <w:r w:rsidRPr="00085B88">
        <w:rPr>
          <w:sz w:val="24"/>
          <w:szCs w:val="24"/>
        </w:rPr>
        <w:t>COMMISSION STAFF’S REPLY BRIEF</w:t>
      </w:r>
    </w:p>
    <w:p w14:paraId="32032788" w14:textId="66D93753" w:rsidR="00940643" w:rsidRPr="00562DD9" w:rsidRDefault="00A9359D" w:rsidP="00CE5525">
      <w:pPr>
        <w:pStyle w:val="Heading1"/>
        <w:rPr>
          <w:sz w:val="24"/>
          <w:szCs w:val="24"/>
        </w:rPr>
      </w:pPr>
      <w:bookmarkStart w:id="0" w:name="_Toc87436056"/>
      <w:r w:rsidRPr="00562DD9">
        <w:rPr>
          <w:sz w:val="24"/>
          <w:szCs w:val="24"/>
        </w:rPr>
        <w:t>I.</w:t>
      </w:r>
      <w:r w:rsidRPr="00562DD9">
        <w:rPr>
          <w:sz w:val="24"/>
          <w:szCs w:val="24"/>
        </w:rPr>
        <w:tab/>
      </w:r>
      <w:r w:rsidR="00940643" w:rsidRPr="00562DD9">
        <w:rPr>
          <w:sz w:val="24"/>
          <w:szCs w:val="24"/>
        </w:rPr>
        <w:t>INTRODUCTION</w:t>
      </w:r>
      <w:bookmarkEnd w:id="0"/>
    </w:p>
    <w:p w14:paraId="5375077E" w14:textId="452FC2C8" w:rsidR="004E6226" w:rsidRDefault="008144D5" w:rsidP="008144D5">
      <w:pPr>
        <w:spacing w:line="360" w:lineRule="auto"/>
        <w:ind w:firstLine="720"/>
        <w:rPr>
          <w:szCs w:val="24"/>
        </w:rPr>
      </w:pPr>
      <w:r w:rsidRPr="00085B88">
        <w:rPr>
          <w:szCs w:val="24"/>
        </w:rPr>
        <w:t>Staff</w:t>
      </w:r>
      <w:r>
        <w:rPr>
          <w:szCs w:val="24"/>
        </w:rPr>
        <w:t xml:space="preserve"> (Staff) of the Public Utility Commission (Commission)</w:t>
      </w:r>
      <w:r w:rsidRPr="00085B88">
        <w:rPr>
          <w:szCs w:val="24"/>
        </w:rPr>
        <w:t xml:space="preserve"> </w:t>
      </w:r>
      <w:r>
        <w:rPr>
          <w:szCs w:val="24"/>
        </w:rPr>
        <w:t xml:space="preserve">reaffirms its position that the </w:t>
      </w:r>
      <w:r w:rsidRPr="000E05F4">
        <w:rPr>
          <w:szCs w:val="24"/>
        </w:rPr>
        <w:t xml:space="preserve">Rio Ancho Homeowners Association (Rio Ancho HOA) and 22 individuals </w:t>
      </w:r>
      <w:r>
        <w:rPr>
          <w:szCs w:val="24"/>
        </w:rPr>
        <w:t>(collectively, Complainants) have demonstrated that Aqua</w:t>
      </w:r>
      <w:r w:rsidR="00E02615">
        <w:rPr>
          <w:szCs w:val="24"/>
        </w:rPr>
        <w:t xml:space="preserve"> Texas, Inc (Aqua)</w:t>
      </w:r>
      <w:r>
        <w:rPr>
          <w:szCs w:val="24"/>
        </w:rPr>
        <w:t xml:space="preserve"> is in violation of </w:t>
      </w:r>
      <w:r w:rsidRPr="00085B88">
        <w:rPr>
          <w:szCs w:val="24"/>
        </w:rPr>
        <w:t>16 Texas Administrative Code (TAC) § 24.205</w:t>
      </w:r>
      <w:r>
        <w:rPr>
          <w:szCs w:val="24"/>
        </w:rPr>
        <w:t xml:space="preserve"> </w:t>
      </w:r>
      <w:r>
        <w:rPr>
          <w:bCs/>
          <w:szCs w:val="24"/>
        </w:rPr>
        <w:t xml:space="preserve">for </w:t>
      </w:r>
      <w:r w:rsidR="006D4E30">
        <w:rPr>
          <w:bCs/>
          <w:szCs w:val="24"/>
        </w:rPr>
        <w:t>three</w:t>
      </w:r>
      <w:r>
        <w:rPr>
          <w:bCs/>
          <w:szCs w:val="24"/>
        </w:rPr>
        <w:t xml:space="preserve"> reasons.  </w:t>
      </w:r>
      <w:r w:rsidR="00085B88">
        <w:rPr>
          <w:szCs w:val="24"/>
        </w:rPr>
        <w:t xml:space="preserve">First, Aqua failed to failed </w:t>
      </w:r>
      <w:r w:rsidR="00085B88" w:rsidRPr="001E72DC">
        <w:rPr>
          <w:szCs w:val="24"/>
        </w:rPr>
        <w:t>to provide continuous and adequate service</w:t>
      </w:r>
      <w:r w:rsidR="00085B88">
        <w:rPr>
          <w:szCs w:val="24"/>
        </w:rPr>
        <w:t xml:space="preserve"> to its system in the Rio Ancho subdivision.  Second, Aqua </w:t>
      </w:r>
      <w:r w:rsidR="00085B88" w:rsidRPr="001E72DC">
        <w:rPr>
          <w:szCs w:val="24"/>
        </w:rPr>
        <w:t>failed to provide the additional capacity necessary to meet the local demand characteristics of the service area, including reasonable quantities of water for outside usage and livestock beyond the minimum standards for the water quantity requirements established by the Texas Commission on Environmental Quality (TCEQ)</w:t>
      </w:r>
      <w:r w:rsidR="00085B88">
        <w:rPr>
          <w:szCs w:val="24"/>
        </w:rPr>
        <w:t>.</w:t>
      </w:r>
      <w:r w:rsidR="00085B88" w:rsidRPr="001E72DC">
        <w:rPr>
          <w:szCs w:val="24"/>
        </w:rPr>
        <w:t xml:space="preserve"> </w:t>
      </w:r>
      <w:r w:rsidR="00085B88">
        <w:rPr>
          <w:szCs w:val="24"/>
        </w:rPr>
        <w:t>Finally, Aqua</w:t>
      </w:r>
      <w:r w:rsidR="00085B88" w:rsidRPr="001E72DC">
        <w:rPr>
          <w:szCs w:val="24"/>
        </w:rPr>
        <w:t xml:space="preserve"> improperly </w:t>
      </w:r>
      <w:r w:rsidR="006E609A">
        <w:rPr>
          <w:szCs w:val="24"/>
        </w:rPr>
        <w:t>implemented</w:t>
      </w:r>
      <w:r w:rsidR="00085B88" w:rsidRPr="001E72DC">
        <w:rPr>
          <w:szCs w:val="24"/>
        </w:rPr>
        <w:t xml:space="preserve"> water-us</w:t>
      </w:r>
      <w:r w:rsidR="00B316A8">
        <w:rPr>
          <w:szCs w:val="24"/>
        </w:rPr>
        <w:t>ag</w:t>
      </w:r>
      <w:r w:rsidR="00085B88">
        <w:rPr>
          <w:szCs w:val="24"/>
        </w:rPr>
        <w:t>e</w:t>
      </w:r>
      <w:r w:rsidR="00085B88" w:rsidRPr="001E72DC">
        <w:rPr>
          <w:szCs w:val="24"/>
        </w:rPr>
        <w:t xml:space="preserve"> restrictions in lieu of providing facilities which meet the reasonable local demand characteristics during normal use periods.</w:t>
      </w:r>
      <w:r w:rsidR="00085B88">
        <w:rPr>
          <w:szCs w:val="24"/>
        </w:rPr>
        <w:t xml:space="preserve">  </w:t>
      </w:r>
    </w:p>
    <w:p w14:paraId="258EBDE8" w14:textId="7256AE03" w:rsidR="008144D5" w:rsidRPr="00FB7960" w:rsidRDefault="00085B88" w:rsidP="00FB7960">
      <w:pPr>
        <w:spacing w:line="360" w:lineRule="auto"/>
        <w:ind w:firstLine="720"/>
        <w:rPr>
          <w:bCs/>
          <w:szCs w:val="24"/>
        </w:rPr>
      </w:pPr>
      <w:r>
        <w:rPr>
          <w:szCs w:val="24"/>
        </w:rPr>
        <w:t xml:space="preserve">Staff acknowledges </w:t>
      </w:r>
      <w:r w:rsidR="008144D5">
        <w:rPr>
          <w:szCs w:val="24"/>
        </w:rPr>
        <w:t xml:space="preserve">Aqua’s contention </w:t>
      </w:r>
      <w:r>
        <w:rPr>
          <w:szCs w:val="24"/>
        </w:rPr>
        <w:t>that the</w:t>
      </w:r>
      <w:r w:rsidR="006E5DF1">
        <w:rPr>
          <w:szCs w:val="24"/>
        </w:rPr>
        <w:t xml:space="preserve"> Commission has</w:t>
      </w:r>
      <w:r>
        <w:rPr>
          <w:szCs w:val="24"/>
        </w:rPr>
        <w:t xml:space="preserve"> no</w:t>
      </w:r>
      <w:r w:rsidR="006E5DF1">
        <w:rPr>
          <w:szCs w:val="24"/>
        </w:rPr>
        <w:t>t</w:t>
      </w:r>
      <w:r>
        <w:rPr>
          <w:szCs w:val="24"/>
        </w:rPr>
        <w:t xml:space="preserve"> </w:t>
      </w:r>
      <w:r w:rsidR="006E5DF1">
        <w:rPr>
          <w:szCs w:val="24"/>
        </w:rPr>
        <w:t>defined</w:t>
      </w:r>
      <w:r>
        <w:rPr>
          <w:szCs w:val="24"/>
        </w:rPr>
        <w:t xml:space="preserve"> </w:t>
      </w:r>
      <w:r w:rsidR="006E5DF1">
        <w:rPr>
          <w:szCs w:val="24"/>
        </w:rPr>
        <w:t>the phrase</w:t>
      </w:r>
      <w:r>
        <w:rPr>
          <w:szCs w:val="24"/>
        </w:rPr>
        <w:t xml:space="preserve"> “reasonable local demand characteristics” within 16 TAC </w:t>
      </w:r>
      <w:r w:rsidRPr="00332EE9">
        <w:t>§</w:t>
      </w:r>
      <w:r>
        <w:t xml:space="preserve"> </w:t>
      </w:r>
      <w:r w:rsidRPr="00672B67">
        <w:rPr>
          <w:bCs/>
          <w:szCs w:val="24"/>
        </w:rPr>
        <w:t>24.205</w:t>
      </w:r>
      <w:r>
        <w:rPr>
          <w:bCs/>
          <w:szCs w:val="24"/>
        </w:rPr>
        <w:t>.</w:t>
      </w:r>
      <w:r w:rsidR="004E6226">
        <w:rPr>
          <w:bCs/>
          <w:szCs w:val="24"/>
        </w:rPr>
        <w:t xml:space="preserve">  </w:t>
      </w:r>
      <w:r w:rsidR="008144D5">
        <w:rPr>
          <w:bCs/>
          <w:szCs w:val="24"/>
        </w:rPr>
        <w:t xml:space="preserve">Nevertheless, </w:t>
      </w:r>
      <w:r>
        <w:rPr>
          <w:bCs/>
          <w:szCs w:val="24"/>
        </w:rPr>
        <w:t xml:space="preserve">Staff maintains its position that reasonableness is determined by a holistic review of the specific facts and circumstances </w:t>
      </w:r>
      <w:r w:rsidR="006E5DF1">
        <w:rPr>
          <w:bCs/>
          <w:szCs w:val="24"/>
        </w:rPr>
        <w:t xml:space="preserve">particular to each individual docket </w:t>
      </w:r>
      <w:r w:rsidR="004E6226">
        <w:rPr>
          <w:bCs/>
          <w:szCs w:val="24"/>
        </w:rPr>
        <w:t>and that the Commission has the sole authority to determine whether water usage amounts are reasonable.</w:t>
      </w:r>
      <w:r w:rsidR="008144D5">
        <w:rPr>
          <w:bCs/>
          <w:szCs w:val="24"/>
        </w:rPr>
        <w:t xml:space="preserve">  </w:t>
      </w:r>
      <w:r w:rsidR="00B316A8">
        <w:rPr>
          <w:bCs/>
          <w:szCs w:val="24"/>
        </w:rPr>
        <w:t>Likewise</w:t>
      </w:r>
      <w:r w:rsidR="004E6226">
        <w:rPr>
          <w:bCs/>
          <w:szCs w:val="24"/>
        </w:rPr>
        <w:t xml:space="preserve">, Staff </w:t>
      </w:r>
      <w:r w:rsidR="008144D5">
        <w:rPr>
          <w:bCs/>
          <w:szCs w:val="24"/>
        </w:rPr>
        <w:t>reaffirms its</w:t>
      </w:r>
      <w:r w:rsidR="004E6226">
        <w:rPr>
          <w:bCs/>
          <w:szCs w:val="24"/>
        </w:rPr>
        <w:t xml:space="preserve"> </w:t>
      </w:r>
      <w:r w:rsidR="008144D5">
        <w:rPr>
          <w:bCs/>
          <w:szCs w:val="24"/>
        </w:rPr>
        <w:t xml:space="preserve">position </w:t>
      </w:r>
      <w:r w:rsidR="004E6226">
        <w:rPr>
          <w:bCs/>
          <w:szCs w:val="24"/>
        </w:rPr>
        <w:t>that the Complainants</w:t>
      </w:r>
      <w:r w:rsidR="008144D5">
        <w:rPr>
          <w:bCs/>
          <w:szCs w:val="24"/>
        </w:rPr>
        <w:t>’ water usage amounts</w:t>
      </w:r>
      <w:r w:rsidR="00E84A6E">
        <w:rPr>
          <w:bCs/>
          <w:szCs w:val="24"/>
        </w:rPr>
        <w:t xml:space="preserve">, </w:t>
      </w:r>
      <w:proofErr w:type="gramStart"/>
      <w:r w:rsidR="00E84A6E">
        <w:rPr>
          <w:bCs/>
          <w:szCs w:val="24"/>
        </w:rPr>
        <w:t>on the whole</w:t>
      </w:r>
      <w:proofErr w:type="gramEnd"/>
      <w:r w:rsidR="00E84A6E">
        <w:rPr>
          <w:bCs/>
          <w:szCs w:val="24"/>
        </w:rPr>
        <w:t>,</w:t>
      </w:r>
      <w:r w:rsidR="004E6226">
        <w:rPr>
          <w:bCs/>
          <w:szCs w:val="24"/>
        </w:rPr>
        <w:t xml:space="preserve"> </w:t>
      </w:r>
      <w:r w:rsidR="008144D5">
        <w:rPr>
          <w:bCs/>
          <w:szCs w:val="24"/>
        </w:rPr>
        <w:t>are</w:t>
      </w:r>
      <w:r w:rsidR="004E6226">
        <w:rPr>
          <w:bCs/>
          <w:szCs w:val="24"/>
        </w:rPr>
        <w:t xml:space="preserve"> reasonable</w:t>
      </w:r>
      <w:r w:rsidR="00B53D65">
        <w:rPr>
          <w:bCs/>
          <w:szCs w:val="24"/>
        </w:rPr>
        <w:t xml:space="preserve"> and</w:t>
      </w:r>
      <w:r w:rsidR="004E6226">
        <w:rPr>
          <w:bCs/>
          <w:szCs w:val="24"/>
        </w:rPr>
        <w:t xml:space="preserve"> that Aqua is implementing its drought contingency plan in lieu of expanding its capacity to </w:t>
      </w:r>
      <w:r w:rsidR="00B53D65">
        <w:rPr>
          <w:bCs/>
          <w:szCs w:val="24"/>
        </w:rPr>
        <w:t xml:space="preserve">provide continuous and adequate </w:t>
      </w:r>
      <w:r w:rsidR="004E6226">
        <w:rPr>
          <w:bCs/>
          <w:szCs w:val="24"/>
        </w:rPr>
        <w:t>serv</w:t>
      </w:r>
      <w:r w:rsidR="00B53D65">
        <w:rPr>
          <w:bCs/>
          <w:szCs w:val="24"/>
        </w:rPr>
        <w:t>ic</w:t>
      </w:r>
      <w:r w:rsidR="004E6226">
        <w:rPr>
          <w:bCs/>
          <w:szCs w:val="24"/>
        </w:rPr>
        <w:t xml:space="preserve">e </w:t>
      </w:r>
      <w:r w:rsidR="006E5DF1">
        <w:rPr>
          <w:bCs/>
          <w:szCs w:val="24"/>
        </w:rPr>
        <w:t xml:space="preserve">to </w:t>
      </w:r>
      <w:r w:rsidR="004E6226">
        <w:rPr>
          <w:bCs/>
          <w:szCs w:val="24"/>
        </w:rPr>
        <w:t xml:space="preserve">the Rio Ancho Subdivision. </w:t>
      </w:r>
    </w:p>
    <w:p w14:paraId="4499FC57" w14:textId="136923C5" w:rsidR="00B53D65" w:rsidRDefault="00B53D65" w:rsidP="00940643">
      <w:pPr>
        <w:spacing w:line="360" w:lineRule="auto"/>
        <w:rPr>
          <w:szCs w:val="24"/>
          <w:highlight w:val="yellow"/>
        </w:rPr>
      </w:pPr>
    </w:p>
    <w:p w14:paraId="438DE75A" w14:textId="58DFAF60" w:rsidR="006D4E30" w:rsidRDefault="006D4E30" w:rsidP="00940643">
      <w:pPr>
        <w:spacing w:line="360" w:lineRule="auto"/>
        <w:rPr>
          <w:szCs w:val="24"/>
          <w:highlight w:val="yellow"/>
        </w:rPr>
      </w:pPr>
    </w:p>
    <w:p w14:paraId="1857E3F3" w14:textId="77777777" w:rsidR="006D4E30" w:rsidRDefault="006D4E30" w:rsidP="00940643">
      <w:pPr>
        <w:spacing w:line="360" w:lineRule="auto"/>
        <w:rPr>
          <w:szCs w:val="24"/>
          <w:highlight w:val="yellow"/>
        </w:rPr>
      </w:pPr>
    </w:p>
    <w:p w14:paraId="6F9E6740" w14:textId="51D529A3" w:rsidR="00940643" w:rsidRPr="00562DD9" w:rsidRDefault="00A9359D" w:rsidP="00CE5525">
      <w:pPr>
        <w:pStyle w:val="Heading1"/>
        <w:rPr>
          <w:sz w:val="24"/>
          <w:szCs w:val="24"/>
        </w:rPr>
      </w:pPr>
      <w:bookmarkStart w:id="1" w:name="_Toc87436057"/>
      <w:r w:rsidRPr="00562DD9">
        <w:rPr>
          <w:sz w:val="24"/>
          <w:szCs w:val="24"/>
        </w:rPr>
        <w:t>II.</w:t>
      </w:r>
      <w:r w:rsidRPr="00562DD9">
        <w:rPr>
          <w:sz w:val="24"/>
          <w:szCs w:val="24"/>
        </w:rPr>
        <w:tab/>
      </w:r>
      <w:r w:rsidR="00B23DBA" w:rsidRPr="00562DD9">
        <w:rPr>
          <w:sz w:val="24"/>
          <w:szCs w:val="24"/>
        </w:rPr>
        <w:t>COMMISSION STAFF’S REPLY TO AQUA’S INITIAL BRIEF</w:t>
      </w:r>
      <w:bookmarkEnd w:id="1"/>
    </w:p>
    <w:p w14:paraId="2AEBF2CC" w14:textId="107B2584" w:rsidR="00940643" w:rsidRPr="00CE5525" w:rsidRDefault="00A9359D" w:rsidP="005D6B68">
      <w:pPr>
        <w:pStyle w:val="Heading2"/>
        <w:spacing w:before="0" w:after="120"/>
        <w:ind w:left="720" w:hanging="720"/>
        <w:rPr>
          <w:b/>
          <w:bCs/>
        </w:rPr>
      </w:pPr>
      <w:bookmarkStart w:id="2" w:name="_Toc87436058"/>
      <w:bookmarkStart w:id="3" w:name="_Hlk86997682"/>
      <w:r w:rsidRPr="00CE5525">
        <w:rPr>
          <w:rFonts w:ascii="Times New Roman" w:hAnsi="Times New Roman" w:cs="Times New Roman"/>
          <w:b/>
          <w:bCs/>
          <w:color w:val="auto"/>
        </w:rPr>
        <w:t>A.</w:t>
      </w:r>
      <w:r w:rsidRPr="00CE5525">
        <w:rPr>
          <w:rFonts w:ascii="Times New Roman" w:hAnsi="Times New Roman" w:cs="Times New Roman"/>
          <w:b/>
          <w:bCs/>
          <w:color w:val="auto"/>
        </w:rPr>
        <w:tab/>
      </w:r>
      <w:r w:rsidR="005A2EAC" w:rsidRPr="00CE5525">
        <w:rPr>
          <w:rFonts w:ascii="Times New Roman" w:hAnsi="Times New Roman" w:cs="Times New Roman"/>
          <w:b/>
          <w:bCs/>
          <w:color w:val="auto"/>
        </w:rPr>
        <w:t>Aqua’s Service is not c</w:t>
      </w:r>
      <w:r w:rsidR="00E51B9E" w:rsidRPr="00CE5525">
        <w:rPr>
          <w:rFonts w:ascii="Times New Roman" w:hAnsi="Times New Roman" w:cs="Times New Roman"/>
          <w:b/>
          <w:bCs/>
          <w:color w:val="auto"/>
        </w:rPr>
        <w:t xml:space="preserve">ontinuous and </w:t>
      </w:r>
      <w:r w:rsidR="005A2EAC" w:rsidRPr="00CE5525">
        <w:rPr>
          <w:rFonts w:ascii="Times New Roman" w:hAnsi="Times New Roman" w:cs="Times New Roman"/>
          <w:b/>
          <w:bCs/>
          <w:color w:val="auto"/>
        </w:rPr>
        <w:t>a</w:t>
      </w:r>
      <w:r w:rsidR="00E51B9E" w:rsidRPr="00CE5525">
        <w:rPr>
          <w:rFonts w:ascii="Times New Roman" w:hAnsi="Times New Roman" w:cs="Times New Roman"/>
          <w:b/>
          <w:bCs/>
          <w:color w:val="auto"/>
        </w:rPr>
        <w:t xml:space="preserve">dequate for all reasonable customers uses (Preliminary Order Issue No. </w:t>
      </w:r>
      <w:r w:rsidR="00FB7960" w:rsidRPr="00CE5525">
        <w:rPr>
          <w:rFonts w:ascii="Times New Roman" w:hAnsi="Times New Roman" w:cs="Times New Roman"/>
          <w:b/>
          <w:bCs/>
          <w:color w:val="auto"/>
        </w:rPr>
        <w:t>5</w:t>
      </w:r>
      <w:r w:rsidR="00E51B9E" w:rsidRPr="00CE5525">
        <w:rPr>
          <w:rFonts w:ascii="Times New Roman" w:hAnsi="Times New Roman" w:cs="Times New Roman"/>
          <w:b/>
          <w:bCs/>
          <w:color w:val="auto"/>
        </w:rPr>
        <w:t>)</w:t>
      </w:r>
      <w:bookmarkEnd w:id="2"/>
    </w:p>
    <w:bookmarkEnd w:id="3"/>
    <w:p w14:paraId="0DA887C0" w14:textId="38126D29" w:rsidR="00265B91" w:rsidRDefault="00E02615" w:rsidP="00CB674B">
      <w:pPr>
        <w:spacing w:after="120" w:line="360" w:lineRule="auto"/>
        <w:ind w:firstLine="360"/>
        <w:rPr>
          <w:szCs w:val="24"/>
        </w:rPr>
      </w:pPr>
      <w:r>
        <w:rPr>
          <w:szCs w:val="24"/>
        </w:rPr>
        <w:t>Aqua’s</w:t>
      </w:r>
      <w:r w:rsidRPr="00B316A8">
        <w:rPr>
          <w:szCs w:val="24"/>
        </w:rPr>
        <w:t xml:space="preserve"> </w:t>
      </w:r>
      <w:r w:rsidR="00940643" w:rsidRPr="00B316A8">
        <w:rPr>
          <w:szCs w:val="24"/>
        </w:rPr>
        <w:t>Initial Brief</w:t>
      </w:r>
      <w:r w:rsidR="004666B3" w:rsidRPr="00B316A8">
        <w:rPr>
          <w:szCs w:val="24"/>
        </w:rPr>
        <w:t xml:space="preserve"> attempts to dismiss the </w:t>
      </w:r>
      <w:r w:rsidR="00B316A8">
        <w:rPr>
          <w:szCs w:val="24"/>
        </w:rPr>
        <w:t xml:space="preserve">very </w:t>
      </w:r>
      <w:r w:rsidR="004666B3" w:rsidRPr="00B316A8">
        <w:rPr>
          <w:szCs w:val="24"/>
        </w:rPr>
        <w:t>crux of the complaint.</w:t>
      </w:r>
      <w:r w:rsidR="004666B3" w:rsidRPr="00A97B8A">
        <w:rPr>
          <w:szCs w:val="24"/>
        </w:rPr>
        <w:t xml:space="preserve">  Aqua admits that not all the low-pressure events of the </w:t>
      </w:r>
      <w:r w:rsidR="00E32012" w:rsidRPr="00A97B8A">
        <w:rPr>
          <w:szCs w:val="24"/>
        </w:rPr>
        <w:t>c</w:t>
      </w:r>
      <w:r w:rsidR="004666B3" w:rsidRPr="00A97B8A">
        <w:rPr>
          <w:szCs w:val="24"/>
        </w:rPr>
        <w:t>omplaint</w:t>
      </w:r>
      <w:r w:rsidR="00B316A8">
        <w:rPr>
          <w:szCs w:val="24"/>
        </w:rPr>
        <w:t xml:space="preserve"> period </w:t>
      </w:r>
      <w:r w:rsidR="004666B3" w:rsidRPr="00A97B8A">
        <w:rPr>
          <w:szCs w:val="24"/>
        </w:rPr>
        <w:t>are the result of excessive system demand.</w:t>
      </w:r>
      <w:r w:rsidR="003D357D">
        <w:rPr>
          <w:rStyle w:val="FootnoteReference"/>
          <w:szCs w:val="24"/>
        </w:rPr>
        <w:footnoteReference w:id="1"/>
      </w:r>
      <w:r w:rsidR="004666B3" w:rsidRPr="00A97B8A">
        <w:rPr>
          <w:szCs w:val="24"/>
        </w:rPr>
        <w:t xml:space="preserve">  Aqua then focuses its attention on only those low</w:t>
      </w:r>
      <w:r w:rsidR="004D140D" w:rsidRPr="00A97B8A">
        <w:rPr>
          <w:szCs w:val="24"/>
        </w:rPr>
        <w:t>-</w:t>
      </w:r>
      <w:r w:rsidR="004666B3" w:rsidRPr="00A97B8A">
        <w:rPr>
          <w:szCs w:val="24"/>
        </w:rPr>
        <w:t>pressure events that it says result from excessive demand.</w:t>
      </w:r>
      <w:r w:rsidR="003D357D">
        <w:rPr>
          <w:rStyle w:val="FootnoteReference"/>
          <w:szCs w:val="24"/>
        </w:rPr>
        <w:footnoteReference w:id="2"/>
      </w:r>
      <w:r w:rsidR="004666B3" w:rsidRPr="00A97B8A">
        <w:rPr>
          <w:szCs w:val="24"/>
        </w:rPr>
        <w:t xml:space="preserve">  Aqua maintains that irrigation systems on the customer side of </w:t>
      </w:r>
      <w:r w:rsidR="00E32012" w:rsidRPr="00A97B8A">
        <w:rPr>
          <w:szCs w:val="24"/>
        </w:rPr>
        <w:t>s</w:t>
      </w:r>
      <w:r w:rsidR="004666B3" w:rsidRPr="00A97B8A">
        <w:rPr>
          <w:szCs w:val="24"/>
        </w:rPr>
        <w:t xml:space="preserve">ystem meters are not </w:t>
      </w:r>
      <w:r w:rsidR="00E32012" w:rsidRPr="00A97B8A">
        <w:rPr>
          <w:szCs w:val="24"/>
        </w:rPr>
        <w:t>[Aqua’s]</w:t>
      </w:r>
      <w:r w:rsidR="004666B3" w:rsidRPr="00A97B8A">
        <w:rPr>
          <w:szCs w:val="24"/>
        </w:rPr>
        <w:t xml:space="preserve"> responsibility.</w:t>
      </w:r>
      <w:r w:rsidR="003D357D">
        <w:rPr>
          <w:rStyle w:val="FootnoteReference"/>
          <w:szCs w:val="24"/>
        </w:rPr>
        <w:footnoteReference w:id="3"/>
      </w:r>
      <w:r w:rsidR="004666B3" w:rsidRPr="00A97B8A">
        <w:rPr>
          <w:szCs w:val="24"/>
        </w:rPr>
        <w:t xml:space="preserve">  It is commendable that Aqua added some facilities to address </w:t>
      </w:r>
      <w:r w:rsidR="003918B5">
        <w:rPr>
          <w:szCs w:val="24"/>
        </w:rPr>
        <w:t xml:space="preserve">initial </w:t>
      </w:r>
      <w:r w:rsidR="004666B3" w:rsidRPr="00A97B8A">
        <w:rPr>
          <w:szCs w:val="24"/>
        </w:rPr>
        <w:t>customer complaints</w:t>
      </w:r>
      <w:r w:rsidR="004666B3" w:rsidRPr="00EC4077">
        <w:rPr>
          <w:szCs w:val="24"/>
        </w:rPr>
        <w:t>.  But</w:t>
      </w:r>
      <w:r w:rsidR="00EC4077" w:rsidRPr="00EC4077">
        <w:rPr>
          <w:szCs w:val="24"/>
        </w:rPr>
        <w:t>,</w:t>
      </w:r>
      <w:r w:rsidR="004666B3" w:rsidRPr="00EC4077">
        <w:rPr>
          <w:szCs w:val="24"/>
        </w:rPr>
        <w:t xml:space="preserve"> </w:t>
      </w:r>
      <w:r w:rsidR="00EC4077" w:rsidRPr="00EC4077">
        <w:rPr>
          <w:szCs w:val="24"/>
        </w:rPr>
        <w:t>if those improvements still fall short of providing</w:t>
      </w:r>
      <w:r w:rsidR="004666B3" w:rsidRPr="00EC4077">
        <w:rPr>
          <w:szCs w:val="24"/>
        </w:rPr>
        <w:t xml:space="preserve"> Rio Ancho customers </w:t>
      </w:r>
      <w:r w:rsidR="00EC4077" w:rsidRPr="00EC4077">
        <w:rPr>
          <w:szCs w:val="24"/>
        </w:rPr>
        <w:t>a</w:t>
      </w:r>
      <w:r w:rsidR="004666B3" w:rsidRPr="00EC4077">
        <w:rPr>
          <w:szCs w:val="24"/>
        </w:rPr>
        <w:t xml:space="preserve"> continuous and adequate </w:t>
      </w:r>
      <w:r w:rsidR="00EC4077" w:rsidRPr="00EC4077">
        <w:rPr>
          <w:szCs w:val="24"/>
        </w:rPr>
        <w:t>supply of water for all reasonable customer uses,</w:t>
      </w:r>
      <w:r w:rsidR="004666B3" w:rsidRPr="00EC4077">
        <w:rPr>
          <w:szCs w:val="24"/>
        </w:rPr>
        <w:t xml:space="preserve"> </w:t>
      </w:r>
      <w:r w:rsidR="00EC4077" w:rsidRPr="00EC4077">
        <w:rPr>
          <w:szCs w:val="24"/>
        </w:rPr>
        <w:t xml:space="preserve">Aqua remains out of compliance with 16 TAC </w:t>
      </w:r>
      <w:r w:rsidR="00EC4077" w:rsidRPr="00EC4077">
        <w:t>§</w:t>
      </w:r>
      <w:r w:rsidR="00A925B3">
        <w:t xml:space="preserve"> </w:t>
      </w:r>
      <w:r w:rsidR="00EC4077" w:rsidRPr="00EC4077">
        <w:rPr>
          <w:szCs w:val="24"/>
        </w:rPr>
        <w:t>24.205.</w:t>
      </w:r>
    </w:p>
    <w:p w14:paraId="7DE0FAD0" w14:textId="35F28873" w:rsidR="00A925B3" w:rsidRDefault="004E16ED" w:rsidP="00FB7960">
      <w:pPr>
        <w:spacing w:after="120" w:line="360" w:lineRule="auto"/>
        <w:ind w:firstLine="360"/>
        <w:rPr>
          <w:szCs w:val="24"/>
        </w:rPr>
      </w:pPr>
      <w:r>
        <w:rPr>
          <w:szCs w:val="24"/>
        </w:rPr>
        <w:t>In other words</w:t>
      </w:r>
      <w:r w:rsidR="00B316A8">
        <w:rPr>
          <w:szCs w:val="24"/>
        </w:rPr>
        <w:t>, a</w:t>
      </w:r>
      <w:r w:rsidR="00265B91">
        <w:rPr>
          <w:szCs w:val="24"/>
        </w:rPr>
        <w:t>ny improv</w:t>
      </w:r>
      <w:r w:rsidR="00E51B9E">
        <w:rPr>
          <w:szCs w:val="24"/>
        </w:rPr>
        <w:t>e</w:t>
      </w:r>
      <w:r w:rsidR="00265B91">
        <w:rPr>
          <w:szCs w:val="24"/>
        </w:rPr>
        <w:t>ments</w:t>
      </w:r>
      <w:r w:rsidR="004666B3" w:rsidRPr="00A97B8A">
        <w:rPr>
          <w:szCs w:val="24"/>
        </w:rPr>
        <w:t xml:space="preserve"> should be considered sufficient</w:t>
      </w:r>
      <w:r w:rsidR="00CB674B">
        <w:rPr>
          <w:szCs w:val="24"/>
        </w:rPr>
        <w:t xml:space="preserve"> </w:t>
      </w:r>
      <w:r w:rsidR="00CB674B" w:rsidRPr="00B316A8">
        <w:rPr>
          <w:i/>
          <w:iCs/>
          <w:szCs w:val="24"/>
        </w:rPr>
        <w:t>only</w:t>
      </w:r>
      <w:r w:rsidR="004666B3" w:rsidRPr="00B316A8">
        <w:rPr>
          <w:i/>
          <w:iCs/>
          <w:szCs w:val="24"/>
        </w:rPr>
        <w:t xml:space="preserve"> if</w:t>
      </w:r>
      <w:r w:rsidR="004666B3" w:rsidRPr="00A97B8A">
        <w:rPr>
          <w:szCs w:val="24"/>
        </w:rPr>
        <w:t xml:space="preserve"> the </w:t>
      </w:r>
      <w:r w:rsidR="00265B91">
        <w:rPr>
          <w:szCs w:val="24"/>
        </w:rPr>
        <w:t xml:space="preserve">underlying </w:t>
      </w:r>
      <w:r w:rsidR="004666B3" w:rsidRPr="00A97B8A">
        <w:rPr>
          <w:szCs w:val="24"/>
        </w:rPr>
        <w:t>service issues are resolved</w:t>
      </w:r>
      <w:r w:rsidR="00265B91">
        <w:rPr>
          <w:szCs w:val="24"/>
        </w:rPr>
        <w:t xml:space="preserve"> </w:t>
      </w:r>
      <w:r>
        <w:rPr>
          <w:szCs w:val="24"/>
        </w:rPr>
        <w:t>such that</w:t>
      </w:r>
      <w:r w:rsidR="00265B91">
        <w:rPr>
          <w:szCs w:val="24"/>
        </w:rPr>
        <w:t xml:space="preserve"> Aqua </w:t>
      </w:r>
      <w:r>
        <w:rPr>
          <w:szCs w:val="24"/>
        </w:rPr>
        <w:t xml:space="preserve">can be reasonably said to provide </w:t>
      </w:r>
      <w:r w:rsidR="00265B91">
        <w:rPr>
          <w:szCs w:val="24"/>
        </w:rPr>
        <w:t xml:space="preserve">continuous and adequate service </w:t>
      </w:r>
      <w:r w:rsidR="00265B91" w:rsidRPr="00EC4077">
        <w:rPr>
          <w:szCs w:val="24"/>
        </w:rPr>
        <w:t xml:space="preserve">as </w:t>
      </w:r>
      <w:r w:rsidR="00CC251C" w:rsidRPr="00EC4077">
        <w:rPr>
          <w:szCs w:val="24"/>
        </w:rPr>
        <w:t xml:space="preserve">16 </w:t>
      </w:r>
      <w:r w:rsidR="00265B91" w:rsidRPr="00EC4077">
        <w:rPr>
          <w:szCs w:val="24"/>
        </w:rPr>
        <w:t>TAC</w:t>
      </w:r>
      <w:r w:rsidR="00CC251C" w:rsidRPr="00EC4077">
        <w:rPr>
          <w:szCs w:val="24"/>
        </w:rPr>
        <w:t xml:space="preserve"> </w:t>
      </w:r>
      <w:r w:rsidR="00CC251C" w:rsidRPr="00EC4077">
        <w:t>§</w:t>
      </w:r>
      <w:r w:rsidR="00A925B3">
        <w:t xml:space="preserve"> </w:t>
      </w:r>
      <w:r w:rsidR="00265B91" w:rsidRPr="00EC4077">
        <w:rPr>
          <w:szCs w:val="24"/>
        </w:rPr>
        <w:t>24.205 requires</w:t>
      </w:r>
      <w:r w:rsidR="004666B3" w:rsidRPr="00A97B8A">
        <w:rPr>
          <w:szCs w:val="24"/>
        </w:rPr>
        <w:t>.</w:t>
      </w:r>
      <w:r w:rsidR="003D357D">
        <w:rPr>
          <w:rStyle w:val="FootnoteReference"/>
          <w:szCs w:val="24"/>
        </w:rPr>
        <w:footnoteReference w:id="4"/>
      </w:r>
      <w:r w:rsidR="004666B3" w:rsidRPr="00A97B8A">
        <w:rPr>
          <w:szCs w:val="24"/>
        </w:rPr>
        <w:t xml:space="preserve">  Complainants provided </w:t>
      </w:r>
      <w:r w:rsidR="00E84A6E">
        <w:rPr>
          <w:szCs w:val="24"/>
        </w:rPr>
        <w:t xml:space="preserve">uncontroverted </w:t>
      </w:r>
      <w:r w:rsidR="004666B3" w:rsidRPr="00A97B8A">
        <w:rPr>
          <w:szCs w:val="24"/>
        </w:rPr>
        <w:t>evidence of persistent water service issues.</w:t>
      </w:r>
      <w:r w:rsidR="004D140D" w:rsidRPr="00A97B8A">
        <w:rPr>
          <w:szCs w:val="24"/>
        </w:rPr>
        <w:t xml:space="preserve">  Aqua’s admission that its system has any kind or number of </w:t>
      </w:r>
      <w:r w:rsidR="003918B5">
        <w:rPr>
          <w:szCs w:val="24"/>
        </w:rPr>
        <w:t xml:space="preserve">service </w:t>
      </w:r>
      <w:r w:rsidR="00A925B3">
        <w:rPr>
          <w:szCs w:val="24"/>
        </w:rPr>
        <w:t xml:space="preserve">quality </w:t>
      </w:r>
      <w:r w:rsidR="004D140D" w:rsidRPr="00A97B8A">
        <w:rPr>
          <w:szCs w:val="24"/>
        </w:rPr>
        <w:t>issues to the extent experience</w:t>
      </w:r>
      <w:r w:rsidR="00CB674B">
        <w:rPr>
          <w:szCs w:val="24"/>
        </w:rPr>
        <w:t>d</w:t>
      </w:r>
      <w:r w:rsidR="004D140D" w:rsidRPr="00A97B8A">
        <w:rPr>
          <w:szCs w:val="24"/>
        </w:rPr>
        <w:t xml:space="preserve"> by the </w:t>
      </w:r>
      <w:r w:rsidR="004D140D" w:rsidRPr="00EC4077">
        <w:rPr>
          <w:szCs w:val="24"/>
        </w:rPr>
        <w:t xml:space="preserve">Complainants is </w:t>
      </w:r>
      <w:r w:rsidR="004D140D" w:rsidRPr="00EC4077">
        <w:rPr>
          <w:i/>
          <w:iCs/>
          <w:szCs w:val="24"/>
        </w:rPr>
        <w:t>prima facie</w:t>
      </w:r>
      <w:r w:rsidR="004D140D" w:rsidRPr="00EC4077">
        <w:rPr>
          <w:szCs w:val="24"/>
        </w:rPr>
        <w:t xml:space="preserve"> evidence that Aqua has failed to provide </w:t>
      </w:r>
      <w:r w:rsidR="00EC4077" w:rsidRPr="00EC4077">
        <w:rPr>
          <w:szCs w:val="24"/>
        </w:rPr>
        <w:t xml:space="preserve">a </w:t>
      </w:r>
      <w:r w:rsidR="004D140D" w:rsidRPr="00EC4077">
        <w:rPr>
          <w:szCs w:val="24"/>
        </w:rPr>
        <w:t xml:space="preserve">continuous and adequate </w:t>
      </w:r>
      <w:r w:rsidR="00EC4077" w:rsidRPr="00EC4077">
        <w:rPr>
          <w:szCs w:val="24"/>
        </w:rPr>
        <w:t>supply of water</w:t>
      </w:r>
      <w:r w:rsidR="004D140D" w:rsidRPr="00EC4077">
        <w:rPr>
          <w:szCs w:val="24"/>
        </w:rPr>
        <w:t xml:space="preserve"> </w:t>
      </w:r>
      <w:r w:rsidR="00EC4077" w:rsidRPr="00EC4077">
        <w:rPr>
          <w:szCs w:val="24"/>
        </w:rPr>
        <w:t>for all reasonable customer uses</w:t>
      </w:r>
      <w:r w:rsidR="003918B5" w:rsidRPr="00EC4077">
        <w:rPr>
          <w:szCs w:val="24"/>
        </w:rPr>
        <w:t>.</w:t>
      </w:r>
      <w:r w:rsidR="003918B5">
        <w:rPr>
          <w:szCs w:val="24"/>
        </w:rPr>
        <w:t xml:space="preserve">  </w:t>
      </w:r>
      <w:r w:rsidR="00EF39B4">
        <w:rPr>
          <w:szCs w:val="24"/>
        </w:rPr>
        <w:t xml:space="preserve">It is Aqua’s responsibility to </w:t>
      </w:r>
      <w:r w:rsidR="003918B5">
        <w:rPr>
          <w:szCs w:val="24"/>
        </w:rPr>
        <w:t>demonstrate an alternative explanation</w:t>
      </w:r>
      <w:r w:rsidR="00447812">
        <w:rPr>
          <w:szCs w:val="24"/>
        </w:rPr>
        <w:t xml:space="preserve"> for its service issues</w:t>
      </w:r>
      <w:r w:rsidR="003918B5">
        <w:rPr>
          <w:szCs w:val="24"/>
        </w:rPr>
        <w:t>.</w:t>
      </w:r>
      <w:r w:rsidR="00EF39B4">
        <w:rPr>
          <w:szCs w:val="24"/>
        </w:rPr>
        <w:t xml:space="preserve">  </w:t>
      </w:r>
      <w:r w:rsidR="004D140D" w:rsidRPr="00A97B8A">
        <w:rPr>
          <w:szCs w:val="24"/>
        </w:rPr>
        <w:t xml:space="preserve">That Aqua knows the </w:t>
      </w:r>
      <w:r w:rsidR="00EC4077">
        <w:rPr>
          <w:szCs w:val="24"/>
        </w:rPr>
        <w:t xml:space="preserve">reasonable </w:t>
      </w:r>
      <w:r w:rsidR="004D140D" w:rsidRPr="00A97B8A">
        <w:rPr>
          <w:szCs w:val="24"/>
        </w:rPr>
        <w:t>demands of the customers in the Rio Ancho system</w:t>
      </w:r>
      <w:r w:rsidR="00E51B9E">
        <w:rPr>
          <w:szCs w:val="24"/>
        </w:rPr>
        <w:t xml:space="preserve"> </w:t>
      </w:r>
      <w:r w:rsidR="009E2E58" w:rsidRPr="00A97B8A">
        <w:rPr>
          <w:szCs w:val="24"/>
        </w:rPr>
        <w:t>and</w:t>
      </w:r>
      <w:r w:rsidR="009E2E58">
        <w:rPr>
          <w:szCs w:val="24"/>
        </w:rPr>
        <w:t xml:space="preserve"> </w:t>
      </w:r>
      <w:r w:rsidR="004D140D" w:rsidRPr="00A97B8A">
        <w:rPr>
          <w:szCs w:val="24"/>
        </w:rPr>
        <w:t xml:space="preserve">knows that the Rio Ancho development </w:t>
      </w:r>
      <w:r w:rsidR="00F10BB4">
        <w:rPr>
          <w:szCs w:val="24"/>
        </w:rPr>
        <w:t>remains</w:t>
      </w:r>
      <w:r w:rsidR="004D140D" w:rsidRPr="00A97B8A">
        <w:rPr>
          <w:szCs w:val="24"/>
        </w:rPr>
        <w:t xml:space="preserve"> incomplete, more than suggest</w:t>
      </w:r>
      <w:r w:rsidR="00A91E09">
        <w:rPr>
          <w:szCs w:val="24"/>
        </w:rPr>
        <w:t>s</w:t>
      </w:r>
      <w:r w:rsidR="004D140D" w:rsidRPr="00A97B8A">
        <w:rPr>
          <w:szCs w:val="24"/>
        </w:rPr>
        <w:t xml:space="preserve"> that Aqua is aware </w:t>
      </w:r>
      <w:r w:rsidR="00E02615">
        <w:rPr>
          <w:szCs w:val="24"/>
        </w:rPr>
        <w:t>the</w:t>
      </w:r>
      <w:r w:rsidR="00E02615" w:rsidRPr="00A97B8A">
        <w:rPr>
          <w:szCs w:val="24"/>
        </w:rPr>
        <w:t xml:space="preserve"> </w:t>
      </w:r>
      <w:r w:rsidR="004D140D" w:rsidRPr="00A97B8A">
        <w:rPr>
          <w:szCs w:val="24"/>
        </w:rPr>
        <w:t xml:space="preserve">Rio Ancho system is incapable of providing continuous and adequate service.  Staff reaffirms its position that Aqua’s </w:t>
      </w:r>
      <w:r w:rsidR="00EC4077">
        <w:rPr>
          <w:szCs w:val="24"/>
        </w:rPr>
        <w:t>water supply</w:t>
      </w:r>
      <w:r w:rsidR="004D140D" w:rsidRPr="00A97B8A">
        <w:rPr>
          <w:szCs w:val="24"/>
        </w:rPr>
        <w:t xml:space="preserve"> to the Rio Ancho Subdivision is not continuous and adequate.</w:t>
      </w:r>
    </w:p>
    <w:p w14:paraId="69952190" w14:textId="55AE2C2D" w:rsidR="00FB7960" w:rsidRDefault="00FB7960" w:rsidP="00FB7960">
      <w:pPr>
        <w:spacing w:after="120" w:line="360" w:lineRule="auto"/>
        <w:ind w:firstLine="360"/>
        <w:rPr>
          <w:szCs w:val="24"/>
        </w:rPr>
      </w:pPr>
    </w:p>
    <w:p w14:paraId="55BC2391" w14:textId="5B649EE5" w:rsidR="004D140D" w:rsidRPr="00CE5525" w:rsidRDefault="00A9359D" w:rsidP="005D6B68">
      <w:pPr>
        <w:pStyle w:val="Heading2"/>
        <w:spacing w:before="0" w:after="120"/>
        <w:ind w:left="720" w:hanging="720"/>
        <w:rPr>
          <w:b/>
          <w:bCs/>
          <w:szCs w:val="24"/>
        </w:rPr>
      </w:pPr>
      <w:bookmarkStart w:id="4" w:name="_Toc87436059"/>
      <w:r w:rsidRPr="00CE5525">
        <w:rPr>
          <w:rFonts w:ascii="Times New Roman" w:hAnsi="Times New Roman" w:cs="Times New Roman"/>
          <w:b/>
          <w:bCs/>
          <w:color w:val="auto"/>
          <w:sz w:val="24"/>
          <w:szCs w:val="24"/>
        </w:rPr>
        <w:t>B.</w:t>
      </w:r>
      <w:r w:rsidRPr="00CE5525">
        <w:rPr>
          <w:rFonts w:ascii="Times New Roman" w:hAnsi="Times New Roman" w:cs="Times New Roman"/>
          <w:b/>
          <w:bCs/>
          <w:color w:val="auto"/>
          <w:sz w:val="24"/>
          <w:szCs w:val="24"/>
        </w:rPr>
        <w:tab/>
      </w:r>
      <w:r w:rsidR="00E51B9E" w:rsidRPr="00CE5525">
        <w:rPr>
          <w:rFonts w:ascii="Times New Roman" w:hAnsi="Times New Roman" w:cs="Times New Roman"/>
          <w:b/>
          <w:bCs/>
          <w:color w:val="auto"/>
          <w:sz w:val="24"/>
          <w:szCs w:val="24"/>
        </w:rPr>
        <w:t xml:space="preserve">Aqua </w:t>
      </w:r>
      <w:r w:rsidR="00812667" w:rsidRPr="00CE5525">
        <w:rPr>
          <w:rFonts w:ascii="Times New Roman" w:hAnsi="Times New Roman" w:cs="Times New Roman"/>
          <w:b/>
          <w:bCs/>
          <w:color w:val="auto"/>
          <w:sz w:val="24"/>
          <w:szCs w:val="24"/>
        </w:rPr>
        <w:t>has no authority to define the term “reasonable” within Commission rules (Preliminary Order Issue No. 5)</w:t>
      </w:r>
      <w:bookmarkEnd w:id="4"/>
    </w:p>
    <w:p w14:paraId="38AE2FC9" w14:textId="4F506B54" w:rsidR="00C87A6F" w:rsidRDefault="00F64428" w:rsidP="00A925B3">
      <w:pPr>
        <w:spacing w:after="120" w:line="360" w:lineRule="auto"/>
        <w:ind w:firstLine="360"/>
        <w:rPr>
          <w:szCs w:val="24"/>
        </w:rPr>
      </w:pPr>
      <w:r>
        <w:rPr>
          <w:szCs w:val="24"/>
        </w:rPr>
        <w:t>I</w:t>
      </w:r>
      <w:r w:rsidR="004D140D" w:rsidRPr="00A97B8A">
        <w:rPr>
          <w:szCs w:val="24"/>
        </w:rPr>
        <w:t xml:space="preserve">n its </w:t>
      </w:r>
      <w:r w:rsidR="00A925B3">
        <w:rPr>
          <w:szCs w:val="24"/>
        </w:rPr>
        <w:t>Initial</w:t>
      </w:r>
      <w:r w:rsidR="004D140D" w:rsidRPr="00A97B8A">
        <w:rPr>
          <w:szCs w:val="24"/>
        </w:rPr>
        <w:t xml:space="preserve"> </w:t>
      </w:r>
      <w:r w:rsidR="00A925B3">
        <w:rPr>
          <w:szCs w:val="24"/>
        </w:rPr>
        <w:t>Brief</w:t>
      </w:r>
      <w:r>
        <w:rPr>
          <w:szCs w:val="24"/>
        </w:rPr>
        <w:t>, Aqua maintains</w:t>
      </w:r>
      <w:r w:rsidR="004D140D" w:rsidRPr="00A97B8A">
        <w:rPr>
          <w:szCs w:val="24"/>
        </w:rPr>
        <w:t xml:space="preserve"> that </w:t>
      </w:r>
      <w:r w:rsidR="003D357D">
        <w:rPr>
          <w:szCs w:val="24"/>
        </w:rPr>
        <w:t xml:space="preserve">a determination of </w:t>
      </w:r>
      <w:r w:rsidR="00714BEE">
        <w:rPr>
          <w:szCs w:val="24"/>
        </w:rPr>
        <w:t>whether</w:t>
      </w:r>
      <w:r w:rsidR="004D140D" w:rsidRPr="00A97B8A">
        <w:rPr>
          <w:szCs w:val="24"/>
        </w:rPr>
        <w:t xml:space="preserve"> local demand characteristics</w:t>
      </w:r>
      <w:r w:rsidR="00714BEE">
        <w:rPr>
          <w:szCs w:val="24"/>
        </w:rPr>
        <w:t xml:space="preserve"> are reasonable </w:t>
      </w:r>
      <w:r w:rsidR="004D140D" w:rsidRPr="00A97B8A">
        <w:rPr>
          <w:szCs w:val="24"/>
        </w:rPr>
        <w:t xml:space="preserve">requires consideration of </w:t>
      </w:r>
      <w:r w:rsidR="004D140D" w:rsidRPr="00714BEE">
        <w:rPr>
          <w:szCs w:val="24"/>
        </w:rPr>
        <w:t xml:space="preserve">the nature of the system </w:t>
      </w:r>
      <w:r w:rsidR="00E02615">
        <w:rPr>
          <w:szCs w:val="24"/>
        </w:rPr>
        <w:t xml:space="preserve">the </w:t>
      </w:r>
      <w:r w:rsidR="004D140D" w:rsidRPr="00714BEE">
        <w:rPr>
          <w:szCs w:val="24"/>
        </w:rPr>
        <w:t>TCEQ</w:t>
      </w:r>
      <w:r w:rsidR="00714BEE" w:rsidRPr="00714BEE">
        <w:rPr>
          <w:szCs w:val="24"/>
        </w:rPr>
        <w:t xml:space="preserve"> approved</w:t>
      </w:r>
      <w:r w:rsidR="004D140D" w:rsidRPr="00714BEE">
        <w:rPr>
          <w:szCs w:val="24"/>
        </w:rPr>
        <w:t>, local aquifer characteristics, climate, groundwater conservation district usage restrictions, and actual lawn watering needs</w:t>
      </w:r>
      <w:r w:rsidR="004E16ED">
        <w:rPr>
          <w:szCs w:val="24"/>
        </w:rPr>
        <w:t>,</w:t>
      </w:r>
      <w:r w:rsidR="004D140D" w:rsidRPr="00714BEE">
        <w:rPr>
          <w:szCs w:val="24"/>
        </w:rPr>
        <w:t xml:space="preserve"> among other factors.</w:t>
      </w:r>
      <w:r w:rsidR="003D357D" w:rsidRPr="00714BEE">
        <w:rPr>
          <w:rStyle w:val="FootnoteReference"/>
          <w:szCs w:val="24"/>
        </w:rPr>
        <w:footnoteReference w:id="5"/>
      </w:r>
      <w:r w:rsidR="004D140D" w:rsidRPr="00A97B8A">
        <w:rPr>
          <w:szCs w:val="24"/>
        </w:rPr>
        <w:t xml:space="preserve">  Aqua then asserts that reasonable local demand is not the same as actual local demand.</w:t>
      </w:r>
      <w:r w:rsidR="00714BEE">
        <w:rPr>
          <w:rStyle w:val="FootnoteReference"/>
          <w:szCs w:val="24"/>
        </w:rPr>
        <w:footnoteReference w:id="6"/>
      </w:r>
      <w:r w:rsidR="004D140D" w:rsidRPr="00A97B8A">
        <w:rPr>
          <w:szCs w:val="24"/>
        </w:rPr>
        <w:t xml:space="preserve">  Aqua </w:t>
      </w:r>
      <w:r>
        <w:rPr>
          <w:szCs w:val="24"/>
        </w:rPr>
        <w:t>cites</w:t>
      </w:r>
      <w:r w:rsidR="004D140D" w:rsidRPr="00A97B8A">
        <w:rPr>
          <w:szCs w:val="24"/>
        </w:rPr>
        <w:t xml:space="preserve"> no authority that clearly defines “reasonable local demand characteristics</w:t>
      </w:r>
      <w:r w:rsidR="00714BEE">
        <w:rPr>
          <w:szCs w:val="24"/>
        </w:rPr>
        <w:t>.</w:t>
      </w:r>
      <w:r w:rsidR="004D140D" w:rsidRPr="00A97B8A">
        <w:rPr>
          <w:szCs w:val="24"/>
        </w:rPr>
        <w:t xml:space="preserve">”  </w:t>
      </w:r>
      <w:r w:rsidR="004E16ED">
        <w:rPr>
          <w:szCs w:val="24"/>
        </w:rPr>
        <w:t xml:space="preserve">Similarly, </w:t>
      </w:r>
      <w:r w:rsidR="004E16ED" w:rsidRPr="00A97B8A">
        <w:rPr>
          <w:szCs w:val="24"/>
        </w:rPr>
        <w:t xml:space="preserve">Aqua </w:t>
      </w:r>
      <w:r>
        <w:rPr>
          <w:szCs w:val="24"/>
        </w:rPr>
        <w:t>cites no</w:t>
      </w:r>
      <w:r w:rsidR="004E16ED" w:rsidRPr="00A97B8A">
        <w:rPr>
          <w:szCs w:val="24"/>
        </w:rPr>
        <w:t xml:space="preserve"> </w:t>
      </w:r>
      <w:r w:rsidR="004E16ED">
        <w:rPr>
          <w:szCs w:val="24"/>
        </w:rPr>
        <w:t xml:space="preserve">Commission rule that distinguishes between </w:t>
      </w:r>
      <w:r w:rsidR="004E16ED" w:rsidRPr="006D7215">
        <w:rPr>
          <w:i/>
          <w:iCs/>
          <w:szCs w:val="24"/>
        </w:rPr>
        <w:t>reasonable</w:t>
      </w:r>
      <w:r w:rsidR="004E16ED">
        <w:rPr>
          <w:szCs w:val="24"/>
        </w:rPr>
        <w:t xml:space="preserve"> and </w:t>
      </w:r>
      <w:r w:rsidR="004E16ED" w:rsidRPr="006D7215">
        <w:rPr>
          <w:i/>
          <w:iCs/>
          <w:szCs w:val="24"/>
        </w:rPr>
        <w:t>actual</w:t>
      </w:r>
      <w:r w:rsidR="004E16ED">
        <w:rPr>
          <w:szCs w:val="24"/>
        </w:rPr>
        <w:t xml:space="preserve"> local demand characteristics.  </w:t>
      </w:r>
      <w:r w:rsidR="00C94285">
        <w:rPr>
          <w:szCs w:val="24"/>
        </w:rPr>
        <w:t xml:space="preserve">In the same manner, </w:t>
      </w:r>
      <w:r w:rsidR="00714BEE">
        <w:rPr>
          <w:szCs w:val="24"/>
        </w:rPr>
        <w:t xml:space="preserve">Aqua </w:t>
      </w:r>
      <w:r>
        <w:rPr>
          <w:szCs w:val="24"/>
        </w:rPr>
        <w:t>cites no</w:t>
      </w:r>
      <w:r w:rsidR="00714BEE">
        <w:rPr>
          <w:szCs w:val="24"/>
        </w:rPr>
        <w:t xml:space="preserve"> explicit factors within 16 TAC </w:t>
      </w:r>
      <w:r w:rsidR="004E16ED" w:rsidRPr="004E78EC">
        <w:t xml:space="preserve">§ </w:t>
      </w:r>
      <w:r w:rsidR="00714BEE">
        <w:rPr>
          <w:szCs w:val="24"/>
        </w:rPr>
        <w:t>24.205 that the Commission is obligated to consider in its determination of reasonableness.</w:t>
      </w:r>
    </w:p>
    <w:p w14:paraId="10FCF9F0" w14:textId="1C46C59E" w:rsidR="004D140D" w:rsidRPr="00A97B8A" w:rsidRDefault="00FB7960" w:rsidP="00C87A6F">
      <w:pPr>
        <w:spacing w:after="120" w:line="360" w:lineRule="auto"/>
        <w:ind w:firstLine="360"/>
        <w:rPr>
          <w:szCs w:val="24"/>
        </w:rPr>
      </w:pPr>
      <w:r>
        <w:rPr>
          <w:szCs w:val="24"/>
        </w:rPr>
        <w:t>M</w:t>
      </w:r>
      <w:r w:rsidR="004D140D" w:rsidRPr="00A97B8A">
        <w:rPr>
          <w:szCs w:val="24"/>
        </w:rPr>
        <w:t>ore important</w:t>
      </w:r>
      <w:r w:rsidR="003918B5">
        <w:rPr>
          <w:szCs w:val="24"/>
        </w:rPr>
        <w:t>ly</w:t>
      </w:r>
      <w:r w:rsidR="004D140D" w:rsidRPr="00A97B8A">
        <w:rPr>
          <w:szCs w:val="24"/>
        </w:rPr>
        <w:t xml:space="preserve">, </w:t>
      </w:r>
      <w:r w:rsidR="00C05709">
        <w:rPr>
          <w:szCs w:val="24"/>
        </w:rPr>
        <w:t>in their rebuttal testimonies</w:t>
      </w:r>
      <w:r w:rsidR="00F64428">
        <w:rPr>
          <w:szCs w:val="24"/>
        </w:rPr>
        <w:t>,</w:t>
      </w:r>
      <w:r w:rsidR="00C05709">
        <w:rPr>
          <w:szCs w:val="24"/>
        </w:rPr>
        <w:t xml:space="preserve"> </w:t>
      </w:r>
      <w:r w:rsidR="004D140D" w:rsidRPr="00A97B8A">
        <w:rPr>
          <w:szCs w:val="24"/>
        </w:rPr>
        <w:t xml:space="preserve">Aqua witnesses </w:t>
      </w:r>
      <w:r w:rsidR="00C94285" w:rsidRPr="00C05709">
        <w:t>William Peña</w:t>
      </w:r>
      <w:r w:rsidR="00C94285" w:rsidRPr="00A97B8A">
        <w:rPr>
          <w:szCs w:val="24"/>
        </w:rPr>
        <w:t xml:space="preserve"> </w:t>
      </w:r>
      <w:r w:rsidR="00C94285">
        <w:rPr>
          <w:szCs w:val="24"/>
        </w:rPr>
        <w:t xml:space="preserve">and </w:t>
      </w:r>
      <w:r w:rsidR="00C94285" w:rsidRPr="00C05709">
        <w:t>Scot W. F</w:t>
      </w:r>
      <w:r w:rsidR="00C94285">
        <w:t>o</w:t>
      </w:r>
      <w:r w:rsidR="00C94285" w:rsidRPr="00C05709">
        <w:t>ltz</w:t>
      </w:r>
      <w:r w:rsidR="00C94285" w:rsidRPr="00A97B8A">
        <w:rPr>
          <w:szCs w:val="24"/>
        </w:rPr>
        <w:t xml:space="preserve"> </w:t>
      </w:r>
      <w:r w:rsidR="004D140D" w:rsidRPr="00A97B8A">
        <w:rPr>
          <w:szCs w:val="24"/>
        </w:rPr>
        <w:t>confirm Staff’s position on this issue: th</w:t>
      </w:r>
      <w:r w:rsidR="00B62CA4">
        <w:rPr>
          <w:szCs w:val="24"/>
        </w:rPr>
        <w:t>e</w:t>
      </w:r>
      <w:r w:rsidR="004D140D" w:rsidRPr="00A97B8A">
        <w:rPr>
          <w:szCs w:val="24"/>
        </w:rPr>
        <w:t xml:space="preserve"> </w:t>
      </w:r>
      <w:r w:rsidR="00A925B3">
        <w:rPr>
          <w:szCs w:val="24"/>
        </w:rPr>
        <w:t>phrase</w:t>
      </w:r>
      <w:r w:rsidR="004D140D" w:rsidRPr="00A97B8A">
        <w:rPr>
          <w:szCs w:val="24"/>
        </w:rPr>
        <w:t xml:space="preserve"> </w:t>
      </w:r>
      <w:r w:rsidR="00B62CA4">
        <w:rPr>
          <w:szCs w:val="24"/>
        </w:rPr>
        <w:t xml:space="preserve">“reasonable local demand characteristics” </w:t>
      </w:r>
      <w:r w:rsidR="004D140D" w:rsidRPr="00A97B8A">
        <w:rPr>
          <w:szCs w:val="24"/>
        </w:rPr>
        <w:t>is undefined</w:t>
      </w:r>
      <w:r w:rsidR="004D140D" w:rsidRPr="00C05709">
        <w:rPr>
          <w:szCs w:val="24"/>
        </w:rPr>
        <w:t>.</w:t>
      </w:r>
      <w:r w:rsidR="00714BEE" w:rsidRPr="00C05709">
        <w:rPr>
          <w:rStyle w:val="FootnoteReference"/>
          <w:szCs w:val="24"/>
        </w:rPr>
        <w:footnoteReference w:id="7"/>
      </w:r>
      <w:r w:rsidR="004D140D" w:rsidRPr="00C05709">
        <w:rPr>
          <w:szCs w:val="24"/>
        </w:rPr>
        <w:t xml:space="preserve">  </w:t>
      </w:r>
      <w:r w:rsidR="00714BEE" w:rsidRPr="00C05709">
        <w:rPr>
          <w:szCs w:val="24"/>
        </w:rPr>
        <w:t>Aqua President Robert Laughman himself</w:t>
      </w:r>
      <w:r w:rsidR="00714BEE">
        <w:rPr>
          <w:szCs w:val="24"/>
        </w:rPr>
        <w:t xml:space="preserve"> acknowledged during cross-examination that </w:t>
      </w:r>
      <w:r w:rsidR="007B63B3" w:rsidRPr="00A97B8A">
        <w:rPr>
          <w:szCs w:val="24"/>
        </w:rPr>
        <w:t xml:space="preserve">Aqua is not the authority that determines which factors are relevant to the interpretation of this </w:t>
      </w:r>
      <w:r w:rsidR="00A925B3">
        <w:rPr>
          <w:szCs w:val="24"/>
        </w:rPr>
        <w:t>phrase</w:t>
      </w:r>
      <w:r w:rsidR="007B63B3" w:rsidRPr="00A97B8A">
        <w:rPr>
          <w:szCs w:val="24"/>
        </w:rPr>
        <w:t>.</w:t>
      </w:r>
      <w:r w:rsidR="007A0836">
        <w:rPr>
          <w:rStyle w:val="FootnoteReference"/>
          <w:szCs w:val="24"/>
        </w:rPr>
        <w:footnoteReference w:id="8"/>
      </w:r>
      <w:r w:rsidR="007B63B3" w:rsidRPr="00A97B8A">
        <w:rPr>
          <w:szCs w:val="24"/>
        </w:rPr>
        <w:t xml:space="preserve">  Only the Commission has the authority to determine which factors it will rely upon in deciding whether local demand characteristics are reasonable.  </w:t>
      </w:r>
      <w:r w:rsidR="007B63B3" w:rsidRPr="00A925B3">
        <w:rPr>
          <w:szCs w:val="24"/>
        </w:rPr>
        <w:t xml:space="preserve">Nevertheless, </w:t>
      </w:r>
      <w:r w:rsidR="0068635A" w:rsidRPr="00A925B3">
        <w:rPr>
          <w:szCs w:val="24"/>
        </w:rPr>
        <w:t xml:space="preserve">for Aqua </w:t>
      </w:r>
      <w:r w:rsidR="007B63B3" w:rsidRPr="00A925B3">
        <w:rPr>
          <w:szCs w:val="24"/>
        </w:rPr>
        <w:t xml:space="preserve">to assert that not only are </w:t>
      </w:r>
      <w:r w:rsidR="00C94285">
        <w:rPr>
          <w:szCs w:val="24"/>
        </w:rPr>
        <w:t>Rio Ancho</w:t>
      </w:r>
      <w:r w:rsidR="007B63B3" w:rsidRPr="00A925B3">
        <w:rPr>
          <w:szCs w:val="24"/>
        </w:rPr>
        <w:t xml:space="preserve"> customers’ usage amounts </w:t>
      </w:r>
      <w:r w:rsidR="00CB674B" w:rsidRPr="00A925B3">
        <w:rPr>
          <w:szCs w:val="24"/>
        </w:rPr>
        <w:t>un</w:t>
      </w:r>
      <w:r w:rsidR="007B63B3" w:rsidRPr="00A925B3">
        <w:rPr>
          <w:szCs w:val="24"/>
        </w:rPr>
        <w:t xml:space="preserve">reasonable, but </w:t>
      </w:r>
      <w:r w:rsidR="0068635A" w:rsidRPr="00A925B3">
        <w:rPr>
          <w:szCs w:val="24"/>
        </w:rPr>
        <w:t xml:space="preserve">also </w:t>
      </w:r>
      <w:r w:rsidR="007B63B3" w:rsidRPr="00A925B3">
        <w:rPr>
          <w:szCs w:val="24"/>
        </w:rPr>
        <w:t xml:space="preserve">that </w:t>
      </w:r>
      <w:r w:rsidR="00A925B3" w:rsidRPr="00A925B3">
        <w:rPr>
          <w:szCs w:val="24"/>
        </w:rPr>
        <w:t>they</w:t>
      </w:r>
      <w:r w:rsidR="007B63B3" w:rsidRPr="00A925B3">
        <w:rPr>
          <w:szCs w:val="24"/>
        </w:rPr>
        <w:t xml:space="preserve"> are unreasonable because </w:t>
      </w:r>
      <w:r w:rsidR="00EF39B4" w:rsidRPr="00A925B3">
        <w:rPr>
          <w:szCs w:val="24"/>
        </w:rPr>
        <w:t xml:space="preserve">only </w:t>
      </w:r>
      <w:r w:rsidR="007B63B3" w:rsidRPr="00A925B3">
        <w:rPr>
          <w:szCs w:val="24"/>
        </w:rPr>
        <w:t>Aqua</w:t>
      </w:r>
      <w:r w:rsidR="007C48A2" w:rsidRPr="00A925B3">
        <w:rPr>
          <w:szCs w:val="24"/>
        </w:rPr>
        <w:t xml:space="preserve">’s interpretation of </w:t>
      </w:r>
      <w:r w:rsidR="0068635A" w:rsidRPr="00A925B3">
        <w:rPr>
          <w:i/>
          <w:iCs/>
          <w:szCs w:val="24"/>
        </w:rPr>
        <w:t>reasonable</w:t>
      </w:r>
      <w:r w:rsidR="0068635A" w:rsidRPr="00A925B3">
        <w:rPr>
          <w:szCs w:val="24"/>
        </w:rPr>
        <w:t xml:space="preserve"> is worthy of consideration</w:t>
      </w:r>
      <w:r w:rsidR="007B63B3" w:rsidRPr="00A925B3">
        <w:rPr>
          <w:szCs w:val="24"/>
        </w:rPr>
        <w:t xml:space="preserve"> under Commission rules, is </w:t>
      </w:r>
      <w:r w:rsidR="00A925B3" w:rsidRPr="00A925B3">
        <w:rPr>
          <w:szCs w:val="24"/>
        </w:rPr>
        <w:t xml:space="preserve">a </w:t>
      </w:r>
      <w:r w:rsidR="007B63B3" w:rsidRPr="00A925B3">
        <w:rPr>
          <w:szCs w:val="24"/>
        </w:rPr>
        <w:t>farfetched attempt to usurp the Commission’s authority.</w:t>
      </w:r>
      <w:r w:rsidR="00A925B3">
        <w:rPr>
          <w:szCs w:val="24"/>
        </w:rPr>
        <w:t xml:space="preserve">  </w:t>
      </w:r>
      <w:r w:rsidR="00261995">
        <w:rPr>
          <w:szCs w:val="24"/>
        </w:rPr>
        <w:t xml:space="preserve">Contrary to Aqua’s implication in its Initial Brief, </w:t>
      </w:r>
      <w:r w:rsidR="0068635A">
        <w:rPr>
          <w:szCs w:val="24"/>
        </w:rPr>
        <w:t>Aqua</w:t>
      </w:r>
      <w:r w:rsidR="00261995" w:rsidRPr="00A97B8A">
        <w:rPr>
          <w:szCs w:val="24"/>
        </w:rPr>
        <w:t xml:space="preserve"> has no authority to determine which analysis is applicable under the law.  That analysis belongs to the Commission and to the Commission alone.</w:t>
      </w:r>
      <w:r w:rsidR="00261995">
        <w:rPr>
          <w:szCs w:val="24"/>
        </w:rPr>
        <w:t xml:space="preserve">  </w:t>
      </w:r>
    </w:p>
    <w:p w14:paraId="1FA588BC" w14:textId="40EE5535" w:rsidR="00E0136D" w:rsidRPr="00A97B8A" w:rsidRDefault="00C94285" w:rsidP="00423547">
      <w:pPr>
        <w:spacing w:after="120" w:line="360" w:lineRule="auto"/>
        <w:ind w:firstLine="360"/>
        <w:rPr>
          <w:szCs w:val="24"/>
        </w:rPr>
      </w:pPr>
      <w:r>
        <w:rPr>
          <w:szCs w:val="24"/>
        </w:rPr>
        <w:t xml:space="preserve">Moreover, </w:t>
      </w:r>
      <w:r w:rsidR="007B63B3" w:rsidRPr="00A97B8A">
        <w:rPr>
          <w:szCs w:val="24"/>
        </w:rPr>
        <w:t xml:space="preserve">Aqua misconstrues Staff’s statements regarding what </w:t>
      </w:r>
      <w:r w:rsidR="00A925B3">
        <w:rPr>
          <w:szCs w:val="24"/>
        </w:rPr>
        <w:t>Staff</w:t>
      </w:r>
      <w:r w:rsidR="007B63B3" w:rsidRPr="00A97B8A">
        <w:rPr>
          <w:szCs w:val="24"/>
        </w:rPr>
        <w:t xml:space="preserve"> believes to be reasonable usage.  Staff does not believe that usage amounts would </w:t>
      </w:r>
      <w:r w:rsidR="007B63B3" w:rsidRPr="00423547">
        <w:rPr>
          <w:i/>
          <w:iCs/>
          <w:szCs w:val="24"/>
        </w:rPr>
        <w:t>always</w:t>
      </w:r>
      <w:r w:rsidR="007B63B3" w:rsidRPr="00A97B8A">
        <w:rPr>
          <w:szCs w:val="24"/>
        </w:rPr>
        <w:t xml:space="preserve"> be reasonable if customers believe that is what is necessary to maintain one’s law</w:t>
      </w:r>
      <w:r w:rsidR="00B62CA4">
        <w:rPr>
          <w:szCs w:val="24"/>
        </w:rPr>
        <w:t>n</w:t>
      </w:r>
      <w:r w:rsidR="007B63B3" w:rsidRPr="00A97B8A">
        <w:rPr>
          <w:szCs w:val="24"/>
        </w:rPr>
        <w:t xml:space="preserve"> in accordance with deed restrictions.</w:t>
      </w:r>
      <w:r w:rsidR="007A0836">
        <w:rPr>
          <w:rStyle w:val="FootnoteReference"/>
          <w:szCs w:val="24"/>
        </w:rPr>
        <w:footnoteReference w:id="9"/>
      </w:r>
      <w:r w:rsidR="007B63B3" w:rsidRPr="00A97B8A">
        <w:rPr>
          <w:szCs w:val="24"/>
        </w:rPr>
        <w:t xml:space="preserve">  Staff simply offered </w:t>
      </w:r>
      <w:r w:rsidR="00C844FE">
        <w:rPr>
          <w:szCs w:val="24"/>
        </w:rPr>
        <w:t xml:space="preserve">that </w:t>
      </w:r>
      <w:r w:rsidR="00423547">
        <w:rPr>
          <w:szCs w:val="24"/>
        </w:rPr>
        <w:t>lawn maintenance</w:t>
      </w:r>
      <w:r w:rsidR="007B63B3" w:rsidRPr="00A97B8A">
        <w:rPr>
          <w:szCs w:val="24"/>
        </w:rPr>
        <w:t xml:space="preserve"> </w:t>
      </w:r>
      <w:r w:rsidR="00423547">
        <w:rPr>
          <w:szCs w:val="24"/>
        </w:rPr>
        <w:t xml:space="preserve">in accordance with deed restrictions </w:t>
      </w:r>
      <w:r w:rsidR="00C844FE">
        <w:rPr>
          <w:szCs w:val="24"/>
        </w:rPr>
        <w:t>is</w:t>
      </w:r>
      <w:r w:rsidR="00C844FE" w:rsidRPr="00A97B8A">
        <w:rPr>
          <w:szCs w:val="24"/>
        </w:rPr>
        <w:t xml:space="preserve"> </w:t>
      </w:r>
      <w:r w:rsidR="007B63B3" w:rsidRPr="00A97B8A">
        <w:rPr>
          <w:szCs w:val="24"/>
        </w:rPr>
        <w:t>an example of a</w:t>
      </w:r>
      <w:r w:rsidR="00C844FE">
        <w:rPr>
          <w:szCs w:val="24"/>
        </w:rPr>
        <w:t xml:space="preserve"> generally</w:t>
      </w:r>
      <w:r w:rsidR="007B63B3" w:rsidRPr="00A97B8A">
        <w:rPr>
          <w:szCs w:val="24"/>
        </w:rPr>
        <w:t xml:space="preserve"> reasonable use and concluded that</w:t>
      </w:r>
      <w:r w:rsidR="00423547">
        <w:rPr>
          <w:szCs w:val="24"/>
        </w:rPr>
        <w:t>,</w:t>
      </w:r>
      <w:r w:rsidR="007B63B3" w:rsidRPr="00A97B8A">
        <w:rPr>
          <w:szCs w:val="24"/>
        </w:rPr>
        <w:t xml:space="preserve"> </w:t>
      </w:r>
      <w:r w:rsidR="007B63B3" w:rsidRPr="00423547">
        <w:rPr>
          <w:i/>
          <w:iCs/>
          <w:szCs w:val="24"/>
        </w:rPr>
        <w:t>in this particular case</w:t>
      </w:r>
      <w:r w:rsidR="007B63B3" w:rsidRPr="00A97B8A">
        <w:rPr>
          <w:szCs w:val="24"/>
        </w:rPr>
        <w:t xml:space="preserve">, </w:t>
      </w:r>
      <w:r w:rsidR="007B63B3" w:rsidRPr="00423547">
        <w:rPr>
          <w:i/>
          <w:iCs/>
          <w:szCs w:val="24"/>
        </w:rPr>
        <w:t>with these particular facts</w:t>
      </w:r>
      <w:r w:rsidR="007B63B3" w:rsidRPr="00A97B8A">
        <w:rPr>
          <w:szCs w:val="24"/>
        </w:rPr>
        <w:t xml:space="preserve">, </w:t>
      </w:r>
      <w:r w:rsidR="0068635A">
        <w:rPr>
          <w:szCs w:val="24"/>
        </w:rPr>
        <w:t xml:space="preserve">that </w:t>
      </w:r>
      <w:r w:rsidR="007B63B3" w:rsidRPr="00A97B8A">
        <w:rPr>
          <w:szCs w:val="24"/>
        </w:rPr>
        <w:t xml:space="preserve">the </w:t>
      </w:r>
      <w:r w:rsidR="0068635A">
        <w:rPr>
          <w:szCs w:val="24"/>
        </w:rPr>
        <w:t xml:space="preserve">Rio Ancho customers’ </w:t>
      </w:r>
      <w:r w:rsidR="007B63B3" w:rsidRPr="00A97B8A">
        <w:rPr>
          <w:szCs w:val="24"/>
        </w:rPr>
        <w:t>amount of water usage</w:t>
      </w:r>
      <w:r w:rsidR="00C844FE">
        <w:rPr>
          <w:szCs w:val="24"/>
        </w:rPr>
        <w:t>, on the whole,</w:t>
      </w:r>
      <w:r w:rsidR="007B63B3" w:rsidRPr="00A97B8A">
        <w:rPr>
          <w:szCs w:val="24"/>
        </w:rPr>
        <w:t xml:space="preserve"> is reasonable.</w:t>
      </w:r>
      <w:r w:rsidR="007A0836">
        <w:rPr>
          <w:rStyle w:val="FootnoteReference"/>
          <w:szCs w:val="24"/>
        </w:rPr>
        <w:footnoteReference w:id="10"/>
      </w:r>
      <w:r w:rsidR="004622A5" w:rsidRPr="00A97B8A">
        <w:rPr>
          <w:szCs w:val="24"/>
        </w:rPr>
        <w:t xml:space="preserve">  </w:t>
      </w:r>
      <w:r w:rsidR="00B62CA4">
        <w:rPr>
          <w:szCs w:val="24"/>
        </w:rPr>
        <w:t>Once more, t</w:t>
      </w:r>
      <w:r w:rsidR="004622A5" w:rsidRPr="00A97B8A">
        <w:rPr>
          <w:szCs w:val="24"/>
        </w:rPr>
        <w:t xml:space="preserve">here is no </w:t>
      </w:r>
      <w:r w:rsidR="00F10BB4">
        <w:rPr>
          <w:szCs w:val="24"/>
        </w:rPr>
        <w:t>substantive</w:t>
      </w:r>
      <w:r w:rsidR="004622A5" w:rsidRPr="00A97B8A">
        <w:rPr>
          <w:szCs w:val="24"/>
        </w:rPr>
        <w:t xml:space="preserve"> reason to accept Aqua’s bald assertion that it alone among the parties has </w:t>
      </w:r>
      <w:r w:rsidR="0068635A">
        <w:rPr>
          <w:szCs w:val="24"/>
        </w:rPr>
        <w:t>the correct</w:t>
      </w:r>
      <w:r w:rsidR="004622A5" w:rsidRPr="00A97B8A">
        <w:rPr>
          <w:szCs w:val="24"/>
        </w:rPr>
        <w:t xml:space="preserve"> interpretation of </w:t>
      </w:r>
      <w:r w:rsidR="00B43988">
        <w:rPr>
          <w:szCs w:val="24"/>
        </w:rPr>
        <w:t xml:space="preserve">the term </w:t>
      </w:r>
      <w:r w:rsidR="004622A5" w:rsidRPr="00A97B8A">
        <w:rPr>
          <w:szCs w:val="24"/>
        </w:rPr>
        <w:t>“reasonable”</w:t>
      </w:r>
      <w:r w:rsidR="00B43988">
        <w:rPr>
          <w:szCs w:val="24"/>
        </w:rPr>
        <w:t xml:space="preserve"> </w:t>
      </w:r>
      <w:r w:rsidR="00B43988" w:rsidRPr="004E78EC">
        <w:rPr>
          <w:szCs w:val="24"/>
        </w:rPr>
        <w:t>within 16 TAC</w:t>
      </w:r>
      <w:r w:rsidR="00D36645">
        <w:rPr>
          <w:szCs w:val="24"/>
        </w:rPr>
        <w:t xml:space="preserve"> § </w:t>
      </w:r>
      <w:r w:rsidR="00B43988" w:rsidRPr="004E78EC">
        <w:rPr>
          <w:szCs w:val="24"/>
        </w:rPr>
        <w:t>24.205.</w:t>
      </w:r>
      <w:r w:rsidR="00B43988">
        <w:rPr>
          <w:szCs w:val="24"/>
        </w:rPr>
        <w:t xml:space="preserve">  </w:t>
      </w:r>
      <w:r w:rsidR="00261995">
        <w:rPr>
          <w:szCs w:val="24"/>
        </w:rPr>
        <w:t>Aqua’s</w:t>
      </w:r>
      <w:r w:rsidR="004622A5" w:rsidRPr="00A97B8A">
        <w:rPr>
          <w:szCs w:val="24"/>
        </w:rPr>
        <w:t xml:space="preserve"> analysis</w:t>
      </w:r>
      <w:r w:rsidR="00F10BB4">
        <w:rPr>
          <w:szCs w:val="24"/>
        </w:rPr>
        <w:t xml:space="preserve"> of the </w:t>
      </w:r>
      <w:r w:rsidR="00F10BB4" w:rsidRPr="00A925B3">
        <w:rPr>
          <w:szCs w:val="24"/>
        </w:rPr>
        <w:t>phrase “</w:t>
      </w:r>
      <w:r w:rsidR="00A925B3" w:rsidRPr="00A925B3">
        <w:rPr>
          <w:szCs w:val="24"/>
        </w:rPr>
        <w:t>reasonable</w:t>
      </w:r>
      <w:r w:rsidR="00F10BB4" w:rsidRPr="00A925B3">
        <w:rPr>
          <w:szCs w:val="24"/>
        </w:rPr>
        <w:t>,”</w:t>
      </w:r>
      <w:r w:rsidR="004622A5" w:rsidRPr="00A925B3">
        <w:rPr>
          <w:szCs w:val="24"/>
        </w:rPr>
        <w:t xml:space="preserve"> though</w:t>
      </w:r>
      <w:r w:rsidR="004622A5" w:rsidRPr="00A97B8A">
        <w:rPr>
          <w:szCs w:val="24"/>
        </w:rPr>
        <w:t xml:space="preserve"> </w:t>
      </w:r>
      <w:r w:rsidR="00423547">
        <w:rPr>
          <w:szCs w:val="24"/>
        </w:rPr>
        <w:t xml:space="preserve">fastidiously </w:t>
      </w:r>
      <w:r w:rsidR="004622A5" w:rsidRPr="00A97B8A">
        <w:rPr>
          <w:szCs w:val="24"/>
        </w:rPr>
        <w:t>detailed, is not based upon any authority</w:t>
      </w:r>
      <w:r w:rsidR="00423547">
        <w:rPr>
          <w:szCs w:val="24"/>
        </w:rPr>
        <w:t>, statuary or otherwise.</w:t>
      </w:r>
    </w:p>
    <w:p w14:paraId="0BE48E31" w14:textId="24C50C3B" w:rsidR="000118DF" w:rsidRPr="00A97B8A" w:rsidRDefault="00E0136D" w:rsidP="00423547">
      <w:pPr>
        <w:spacing w:after="120" w:line="360" w:lineRule="auto"/>
        <w:ind w:firstLine="360"/>
        <w:rPr>
          <w:szCs w:val="24"/>
        </w:rPr>
      </w:pPr>
      <w:r w:rsidRPr="00A97B8A">
        <w:rPr>
          <w:szCs w:val="24"/>
        </w:rPr>
        <w:t xml:space="preserve">Aqua continues </w:t>
      </w:r>
      <w:r w:rsidR="00261995">
        <w:rPr>
          <w:szCs w:val="24"/>
        </w:rPr>
        <w:t>t</w:t>
      </w:r>
      <w:r w:rsidR="00261995" w:rsidRPr="00A97B8A">
        <w:rPr>
          <w:szCs w:val="24"/>
        </w:rPr>
        <w:t xml:space="preserve">ime and again throughout its Initial </w:t>
      </w:r>
      <w:r w:rsidR="00261995" w:rsidRPr="005B0F74">
        <w:rPr>
          <w:szCs w:val="24"/>
        </w:rPr>
        <w:t xml:space="preserve">Brief </w:t>
      </w:r>
      <w:r w:rsidRPr="005B0F74">
        <w:rPr>
          <w:szCs w:val="24"/>
        </w:rPr>
        <w:t>to hang its hat on the</w:t>
      </w:r>
      <w:r w:rsidRPr="00A97B8A">
        <w:rPr>
          <w:szCs w:val="24"/>
        </w:rPr>
        <w:t xml:space="preserve"> fact that its facilities provide system service capacity in an amount that exceeds TCEQ minimum requirements.</w:t>
      </w:r>
      <w:r w:rsidR="007A0836">
        <w:rPr>
          <w:rStyle w:val="FootnoteReference"/>
          <w:szCs w:val="24"/>
        </w:rPr>
        <w:footnoteReference w:id="11"/>
      </w:r>
      <w:r w:rsidRPr="00A97B8A">
        <w:rPr>
          <w:szCs w:val="24"/>
        </w:rPr>
        <w:t xml:space="preserve">  This was </w:t>
      </w:r>
      <w:r w:rsidR="00F64428">
        <w:rPr>
          <w:szCs w:val="24"/>
        </w:rPr>
        <w:t>neither</w:t>
      </w:r>
      <w:r w:rsidRPr="00A97B8A">
        <w:rPr>
          <w:szCs w:val="24"/>
        </w:rPr>
        <w:t xml:space="preserve"> the Complainants’ </w:t>
      </w:r>
      <w:r w:rsidR="00832CD1">
        <w:rPr>
          <w:szCs w:val="24"/>
        </w:rPr>
        <w:t>n</w:t>
      </w:r>
      <w:r w:rsidRPr="00A97B8A">
        <w:rPr>
          <w:szCs w:val="24"/>
        </w:rPr>
        <w:t>or Staff</w:t>
      </w:r>
      <w:r w:rsidR="00B62CA4">
        <w:rPr>
          <w:szCs w:val="24"/>
        </w:rPr>
        <w:t>’</w:t>
      </w:r>
      <w:r w:rsidRPr="00A97B8A">
        <w:rPr>
          <w:szCs w:val="24"/>
        </w:rPr>
        <w:t xml:space="preserve">s </w:t>
      </w:r>
      <w:r w:rsidR="00832CD1">
        <w:rPr>
          <w:szCs w:val="24"/>
        </w:rPr>
        <w:t xml:space="preserve">chief </w:t>
      </w:r>
      <w:r w:rsidRPr="00A97B8A">
        <w:rPr>
          <w:szCs w:val="24"/>
        </w:rPr>
        <w:t xml:space="preserve">concern.  Aqua is </w:t>
      </w:r>
      <w:r w:rsidR="007A0836">
        <w:rPr>
          <w:szCs w:val="24"/>
        </w:rPr>
        <w:t xml:space="preserve">obfuscating the issue by </w:t>
      </w:r>
      <w:r w:rsidRPr="00A97B8A">
        <w:rPr>
          <w:szCs w:val="24"/>
        </w:rPr>
        <w:t xml:space="preserve">placing undue emphasis on </w:t>
      </w:r>
      <w:r w:rsidR="00C561C6" w:rsidRPr="00A97B8A">
        <w:rPr>
          <w:szCs w:val="24"/>
        </w:rPr>
        <w:t>the first</w:t>
      </w:r>
      <w:r w:rsidR="007A0836">
        <w:rPr>
          <w:szCs w:val="24"/>
        </w:rPr>
        <w:t xml:space="preserve"> </w:t>
      </w:r>
      <w:r w:rsidR="00D71677">
        <w:rPr>
          <w:szCs w:val="24"/>
        </w:rPr>
        <w:t xml:space="preserve">sentence </w:t>
      </w:r>
      <w:r w:rsidRPr="00A97B8A">
        <w:rPr>
          <w:szCs w:val="24"/>
        </w:rPr>
        <w:t xml:space="preserve">of </w:t>
      </w:r>
      <w:r w:rsidR="00D71677">
        <w:rPr>
          <w:szCs w:val="24"/>
        </w:rPr>
        <w:t>16 TAC</w:t>
      </w:r>
      <w:r w:rsidR="00A925B3">
        <w:rPr>
          <w:szCs w:val="24"/>
        </w:rPr>
        <w:t xml:space="preserve"> </w:t>
      </w:r>
      <w:r w:rsidR="00A925B3" w:rsidRPr="00EC4077">
        <w:t>§</w:t>
      </w:r>
      <w:r w:rsidR="00D71677">
        <w:rPr>
          <w:szCs w:val="24"/>
        </w:rPr>
        <w:t xml:space="preserve"> 24.205</w:t>
      </w:r>
      <w:r w:rsidR="007A0836">
        <w:rPr>
          <w:szCs w:val="24"/>
        </w:rPr>
        <w:t>, while ignoring the second</w:t>
      </w:r>
      <w:r w:rsidRPr="00A97B8A">
        <w:rPr>
          <w:szCs w:val="24"/>
        </w:rPr>
        <w:t xml:space="preserve">.  The </w:t>
      </w:r>
      <w:r w:rsidR="00A120D8">
        <w:rPr>
          <w:szCs w:val="24"/>
        </w:rPr>
        <w:t>apposite</w:t>
      </w:r>
      <w:r w:rsidR="00C561C6" w:rsidRPr="00A97B8A">
        <w:rPr>
          <w:szCs w:val="24"/>
        </w:rPr>
        <w:t xml:space="preserve"> provision states, “</w:t>
      </w:r>
      <w:r w:rsidR="00C561C6" w:rsidRPr="0068635A">
        <w:rPr>
          <w:i/>
          <w:iCs/>
          <w:szCs w:val="24"/>
        </w:rPr>
        <w:t>[a]</w:t>
      </w:r>
      <w:r w:rsidR="00442C91">
        <w:rPr>
          <w:i/>
          <w:iCs/>
          <w:szCs w:val="24"/>
        </w:rPr>
        <w:t>a</w:t>
      </w:r>
      <w:r w:rsidR="00C561C6" w:rsidRPr="0068635A">
        <w:rPr>
          <w:i/>
          <w:iCs/>
          <w:szCs w:val="24"/>
        </w:rPr>
        <w:t xml:space="preserve">dditional capacity </w:t>
      </w:r>
      <w:r w:rsidR="00D71677">
        <w:rPr>
          <w:szCs w:val="24"/>
        </w:rPr>
        <w:t xml:space="preserve">[emphasis added] </w:t>
      </w:r>
      <w:r w:rsidR="00C561C6" w:rsidRPr="00A97B8A">
        <w:rPr>
          <w:szCs w:val="24"/>
        </w:rPr>
        <w:t>shall be provided to meet the reasonable local demand characteristics of the service area, including reasonable quantities of water for outside usage and livestock.”</w:t>
      </w:r>
      <w:r w:rsidR="00407F4D">
        <w:rPr>
          <w:rStyle w:val="FootnoteReference"/>
          <w:szCs w:val="24"/>
        </w:rPr>
        <w:footnoteReference w:id="12"/>
      </w:r>
      <w:r w:rsidR="00C561C6" w:rsidRPr="00A97B8A">
        <w:rPr>
          <w:szCs w:val="24"/>
        </w:rPr>
        <w:t xml:space="preserve">  </w:t>
      </w:r>
      <w:r w:rsidR="000118DF" w:rsidRPr="00A97B8A">
        <w:rPr>
          <w:szCs w:val="24"/>
        </w:rPr>
        <w:t xml:space="preserve">This is the provision of the rule </w:t>
      </w:r>
      <w:r w:rsidR="00A120D8">
        <w:rPr>
          <w:szCs w:val="24"/>
        </w:rPr>
        <w:t>at issue</w:t>
      </w:r>
      <w:r w:rsidR="00407F4D">
        <w:rPr>
          <w:szCs w:val="24"/>
        </w:rPr>
        <w:t xml:space="preserve"> in this docket</w:t>
      </w:r>
      <w:r w:rsidR="00A120D8">
        <w:rPr>
          <w:szCs w:val="24"/>
        </w:rPr>
        <w:t>, and this is the provision with which Aqua refuses to comply</w:t>
      </w:r>
      <w:r w:rsidR="000118DF" w:rsidRPr="00A97B8A">
        <w:rPr>
          <w:szCs w:val="24"/>
        </w:rPr>
        <w:t xml:space="preserve">.  </w:t>
      </w:r>
      <w:r w:rsidR="00C561C6" w:rsidRPr="00A97B8A">
        <w:rPr>
          <w:szCs w:val="24"/>
        </w:rPr>
        <w:t>TCEQ minimums are only the beginning of the analysis</w:t>
      </w:r>
      <w:r w:rsidR="00C561C6" w:rsidRPr="00E923D2">
        <w:rPr>
          <w:szCs w:val="24"/>
        </w:rPr>
        <w:t xml:space="preserve">.  Any </w:t>
      </w:r>
      <w:r w:rsidR="00E923D2" w:rsidRPr="00E923D2">
        <w:rPr>
          <w:szCs w:val="24"/>
        </w:rPr>
        <w:t xml:space="preserve">elaborate </w:t>
      </w:r>
      <w:r w:rsidR="00C561C6" w:rsidRPr="00E923D2">
        <w:rPr>
          <w:szCs w:val="24"/>
        </w:rPr>
        <w:t xml:space="preserve">discussion of </w:t>
      </w:r>
      <w:r w:rsidR="00E923D2" w:rsidRPr="00E923D2">
        <w:rPr>
          <w:szCs w:val="24"/>
        </w:rPr>
        <w:t xml:space="preserve">Aqua successfully meeting </w:t>
      </w:r>
      <w:r w:rsidR="00C561C6" w:rsidRPr="00E923D2">
        <w:rPr>
          <w:szCs w:val="24"/>
        </w:rPr>
        <w:t xml:space="preserve">TCEQ minimum requirements </w:t>
      </w:r>
      <w:r w:rsidR="00E923D2" w:rsidRPr="00E923D2">
        <w:rPr>
          <w:szCs w:val="24"/>
        </w:rPr>
        <w:t>is</w:t>
      </w:r>
      <w:r w:rsidR="00C561C6" w:rsidRPr="00E923D2">
        <w:rPr>
          <w:szCs w:val="24"/>
        </w:rPr>
        <w:t xml:space="preserve"> superfluous at best</w:t>
      </w:r>
      <w:r w:rsidR="00E923D2" w:rsidRPr="00E923D2">
        <w:rPr>
          <w:szCs w:val="24"/>
        </w:rPr>
        <w:t xml:space="preserve"> and </w:t>
      </w:r>
      <w:r w:rsidR="00407F4D">
        <w:rPr>
          <w:szCs w:val="24"/>
        </w:rPr>
        <w:t>misleading</w:t>
      </w:r>
      <w:r w:rsidR="00E923D2" w:rsidRPr="00E923D2">
        <w:rPr>
          <w:szCs w:val="24"/>
        </w:rPr>
        <w:t xml:space="preserve"> </w:t>
      </w:r>
      <w:r w:rsidR="00C561C6" w:rsidRPr="00E923D2">
        <w:rPr>
          <w:szCs w:val="24"/>
        </w:rPr>
        <w:t>at worst</w:t>
      </w:r>
      <w:r w:rsidR="000118DF" w:rsidRPr="00E923D2">
        <w:rPr>
          <w:szCs w:val="24"/>
        </w:rPr>
        <w:t>.</w:t>
      </w:r>
    </w:p>
    <w:p w14:paraId="790E9A59" w14:textId="4F2AA791" w:rsidR="0001590D" w:rsidRDefault="00E02615" w:rsidP="00812667">
      <w:pPr>
        <w:spacing w:after="120" w:line="360" w:lineRule="auto"/>
        <w:ind w:firstLine="360"/>
        <w:rPr>
          <w:szCs w:val="24"/>
        </w:rPr>
      </w:pPr>
      <w:r>
        <w:rPr>
          <w:szCs w:val="24"/>
        </w:rPr>
        <w:t>Additionally</w:t>
      </w:r>
      <w:r w:rsidR="00C94285">
        <w:rPr>
          <w:szCs w:val="24"/>
        </w:rPr>
        <w:t xml:space="preserve">, </w:t>
      </w:r>
      <w:r w:rsidR="0001590D" w:rsidRPr="004270D7">
        <w:rPr>
          <w:szCs w:val="24"/>
        </w:rPr>
        <w:t xml:space="preserve">Aqua misrepresents </w:t>
      </w:r>
      <w:r w:rsidR="004270D7" w:rsidRPr="004270D7">
        <w:rPr>
          <w:szCs w:val="24"/>
        </w:rPr>
        <w:t xml:space="preserve">Mr. </w:t>
      </w:r>
      <w:proofErr w:type="spellStart"/>
      <w:r w:rsidR="004270D7" w:rsidRPr="004270D7">
        <w:rPr>
          <w:szCs w:val="24"/>
        </w:rPr>
        <w:t>Rauschuber</w:t>
      </w:r>
      <w:r w:rsidR="0001590D" w:rsidRPr="004270D7">
        <w:rPr>
          <w:szCs w:val="24"/>
        </w:rPr>
        <w:t>’s</w:t>
      </w:r>
      <w:proofErr w:type="spellEnd"/>
      <w:r w:rsidR="0001590D" w:rsidRPr="004270D7">
        <w:rPr>
          <w:szCs w:val="24"/>
        </w:rPr>
        <w:t xml:space="preserve"> testimony that </w:t>
      </w:r>
      <w:r w:rsidR="000118DF" w:rsidRPr="004270D7">
        <w:rPr>
          <w:szCs w:val="24"/>
        </w:rPr>
        <w:t xml:space="preserve">“Aqua should be required to expand its </w:t>
      </w:r>
      <w:r w:rsidR="00C94285">
        <w:rPr>
          <w:szCs w:val="24"/>
        </w:rPr>
        <w:t>s</w:t>
      </w:r>
      <w:r w:rsidR="000118DF" w:rsidRPr="004270D7">
        <w:rPr>
          <w:szCs w:val="24"/>
        </w:rPr>
        <w:t>ystem capacity for all components to double, triple, quadruple, or quintuple the TCEQ minimum requirements.”</w:t>
      </w:r>
      <w:r w:rsidR="00407F4D" w:rsidRPr="004270D7">
        <w:rPr>
          <w:rStyle w:val="FootnoteReference"/>
          <w:szCs w:val="24"/>
        </w:rPr>
        <w:footnoteReference w:id="13"/>
      </w:r>
      <w:r w:rsidR="000118DF">
        <w:rPr>
          <w:szCs w:val="24"/>
        </w:rPr>
        <w:t xml:space="preserve">  </w:t>
      </w:r>
      <w:r w:rsidR="0001590D">
        <w:rPr>
          <w:szCs w:val="24"/>
        </w:rPr>
        <w:t xml:space="preserve">The testimony to which </w:t>
      </w:r>
      <w:r w:rsidR="00407F4D">
        <w:rPr>
          <w:szCs w:val="24"/>
        </w:rPr>
        <w:t>Aqua</w:t>
      </w:r>
      <w:r w:rsidR="0001590D">
        <w:rPr>
          <w:szCs w:val="24"/>
        </w:rPr>
        <w:t xml:space="preserve"> has cited</w:t>
      </w:r>
      <w:r w:rsidR="00C94285">
        <w:rPr>
          <w:szCs w:val="24"/>
        </w:rPr>
        <w:t>, as a matter of fact, diminishes</w:t>
      </w:r>
      <w:r w:rsidR="0001590D">
        <w:rPr>
          <w:szCs w:val="24"/>
        </w:rPr>
        <w:t xml:space="preserve"> Aqua’s position</w:t>
      </w:r>
      <w:r w:rsidR="00C94285">
        <w:rPr>
          <w:szCs w:val="24"/>
        </w:rPr>
        <w:t xml:space="preserve"> here</w:t>
      </w:r>
      <w:r w:rsidR="0001590D">
        <w:rPr>
          <w:szCs w:val="24"/>
        </w:rPr>
        <w:t xml:space="preserve">.  </w:t>
      </w:r>
      <w:r w:rsidR="004270D7">
        <w:rPr>
          <w:szCs w:val="24"/>
        </w:rPr>
        <w:t>Mr. Rauschuber</w:t>
      </w:r>
      <w:r w:rsidR="0001590D">
        <w:rPr>
          <w:szCs w:val="24"/>
        </w:rPr>
        <w:t xml:space="preserve"> </w:t>
      </w:r>
      <w:r w:rsidR="004270D7">
        <w:rPr>
          <w:szCs w:val="24"/>
        </w:rPr>
        <w:t>effectively says</w:t>
      </w:r>
      <w:r w:rsidR="0001590D">
        <w:rPr>
          <w:szCs w:val="24"/>
        </w:rPr>
        <w:t xml:space="preserve"> that the result of any improvements made to the Rio Ancho system need to be whatever is necessary to ensure that there are no low-pressure events or water outages.</w:t>
      </w:r>
      <w:r w:rsidR="0001590D">
        <w:rPr>
          <w:rStyle w:val="FootnoteReference"/>
          <w:szCs w:val="24"/>
        </w:rPr>
        <w:footnoteReference w:id="14"/>
      </w:r>
      <w:r w:rsidR="0001590D">
        <w:rPr>
          <w:szCs w:val="24"/>
        </w:rPr>
        <w:t xml:space="preserve">  He then speculates that the factor could be </w:t>
      </w:r>
      <w:r w:rsidR="004F6D20">
        <w:rPr>
          <w:szCs w:val="24"/>
        </w:rPr>
        <w:t>three</w:t>
      </w:r>
      <w:r w:rsidR="0001590D">
        <w:rPr>
          <w:szCs w:val="24"/>
        </w:rPr>
        <w:t xml:space="preserve">, </w:t>
      </w:r>
      <w:r w:rsidR="004F6D20">
        <w:rPr>
          <w:szCs w:val="24"/>
        </w:rPr>
        <w:t>three and a half</w:t>
      </w:r>
      <w:r w:rsidR="0001590D">
        <w:rPr>
          <w:szCs w:val="24"/>
        </w:rPr>
        <w:t xml:space="preserve">, or </w:t>
      </w:r>
      <w:r w:rsidR="004F6D20">
        <w:rPr>
          <w:szCs w:val="24"/>
        </w:rPr>
        <w:t>five</w:t>
      </w:r>
      <w:r w:rsidR="0001590D">
        <w:rPr>
          <w:szCs w:val="24"/>
        </w:rPr>
        <w:t>.</w:t>
      </w:r>
      <w:r w:rsidR="0001590D">
        <w:rPr>
          <w:rStyle w:val="FootnoteReference"/>
          <w:szCs w:val="24"/>
        </w:rPr>
        <w:footnoteReference w:id="15"/>
      </w:r>
      <w:r w:rsidR="0001590D">
        <w:rPr>
          <w:szCs w:val="24"/>
        </w:rPr>
        <w:t xml:space="preserve">  </w:t>
      </w:r>
      <w:r w:rsidR="00BB3766">
        <w:rPr>
          <w:szCs w:val="24"/>
        </w:rPr>
        <w:t xml:space="preserve">A </w:t>
      </w:r>
      <w:r w:rsidR="00C94285">
        <w:rPr>
          <w:szCs w:val="24"/>
        </w:rPr>
        <w:t>plain reading of the transcript demonstrates</w:t>
      </w:r>
      <w:r w:rsidR="007C352D">
        <w:rPr>
          <w:szCs w:val="24"/>
        </w:rPr>
        <w:t xml:space="preserve"> </w:t>
      </w:r>
      <w:r w:rsidR="004F6D20">
        <w:rPr>
          <w:szCs w:val="24"/>
        </w:rPr>
        <w:t xml:space="preserve">his </w:t>
      </w:r>
      <w:r w:rsidR="007C352D">
        <w:rPr>
          <w:szCs w:val="24"/>
        </w:rPr>
        <w:t>underlying meaning</w:t>
      </w:r>
      <w:r w:rsidR="004F6D20">
        <w:rPr>
          <w:szCs w:val="24"/>
        </w:rPr>
        <w:t>:</w:t>
      </w:r>
      <w:r w:rsidR="007C352D">
        <w:rPr>
          <w:szCs w:val="24"/>
        </w:rPr>
        <w:t xml:space="preserve"> </w:t>
      </w:r>
      <w:r w:rsidR="0001590D">
        <w:rPr>
          <w:szCs w:val="24"/>
        </w:rPr>
        <w:t>it</w:t>
      </w:r>
      <w:r w:rsidR="007C352D">
        <w:rPr>
          <w:szCs w:val="24"/>
        </w:rPr>
        <w:t xml:space="preserve"> isn’t</w:t>
      </w:r>
      <w:r w:rsidR="0001590D">
        <w:rPr>
          <w:szCs w:val="24"/>
        </w:rPr>
        <w:t xml:space="preserve"> the number of the factor that is most relevant, but </w:t>
      </w:r>
      <w:r w:rsidR="004F6D20">
        <w:rPr>
          <w:szCs w:val="24"/>
        </w:rPr>
        <w:t>whatever</w:t>
      </w:r>
      <w:r w:rsidR="0001590D">
        <w:rPr>
          <w:szCs w:val="24"/>
        </w:rPr>
        <w:t xml:space="preserve"> factor is necessary to meet reasonable local demand.</w:t>
      </w:r>
      <w:r w:rsidR="0001590D">
        <w:rPr>
          <w:rStyle w:val="FootnoteReference"/>
          <w:szCs w:val="24"/>
        </w:rPr>
        <w:footnoteReference w:id="16"/>
      </w:r>
    </w:p>
    <w:p w14:paraId="4D319112" w14:textId="76E804BC" w:rsidR="00BB3766" w:rsidRDefault="00854043" w:rsidP="00BB3766">
      <w:pPr>
        <w:spacing w:after="120" w:line="360" w:lineRule="auto"/>
        <w:ind w:firstLine="360"/>
        <w:rPr>
          <w:szCs w:val="24"/>
        </w:rPr>
      </w:pPr>
      <w:r>
        <w:rPr>
          <w:szCs w:val="24"/>
        </w:rPr>
        <w:t>Equally important</w:t>
      </w:r>
      <w:r w:rsidR="007C352D">
        <w:rPr>
          <w:szCs w:val="24"/>
        </w:rPr>
        <w:t xml:space="preserve">, </w:t>
      </w:r>
      <w:r w:rsidR="0099031E">
        <w:rPr>
          <w:szCs w:val="24"/>
        </w:rPr>
        <w:t xml:space="preserve">Aqua insists that multiple factors must be considered when making capital improvement decisions, then proceeds </w:t>
      </w:r>
      <w:r w:rsidR="00E923D2">
        <w:rPr>
          <w:szCs w:val="24"/>
        </w:rPr>
        <w:t>t</w:t>
      </w:r>
      <w:r w:rsidR="00E923D2" w:rsidRPr="00596F35">
        <w:rPr>
          <w:szCs w:val="24"/>
        </w:rPr>
        <w:t xml:space="preserve">o </w:t>
      </w:r>
      <w:r w:rsidR="007C352D">
        <w:rPr>
          <w:szCs w:val="24"/>
        </w:rPr>
        <w:t>list</w:t>
      </w:r>
      <w:r w:rsidR="00E923D2" w:rsidRPr="00596F35">
        <w:rPr>
          <w:szCs w:val="24"/>
        </w:rPr>
        <w:t xml:space="preserve"> </w:t>
      </w:r>
      <w:r w:rsidR="00447812" w:rsidRPr="00596F35">
        <w:rPr>
          <w:szCs w:val="24"/>
        </w:rPr>
        <w:t>sundry</w:t>
      </w:r>
      <w:r w:rsidR="0099031E" w:rsidRPr="00596F35">
        <w:rPr>
          <w:szCs w:val="24"/>
        </w:rPr>
        <w:t xml:space="preserve"> factors </w:t>
      </w:r>
      <w:r w:rsidR="00596F35" w:rsidRPr="00596F35">
        <w:rPr>
          <w:szCs w:val="24"/>
        </w:rPr>
        <w:t>which</w:t>
      </w:r>
      <w:r w:rsidR="007C352D">
        <w:rPr>
          <w:szCs w:val="24"/>
        </w:rPr>
        <w:t>,</w:t>
      </w:r>
      <w:r w:rsidR="0099031E" w:rsidRPr="00596F35">
        <w:rPr>
          <w:szCs w:val="24"/>
        </w:rPr>
        <w:t xml:space="preserve"> </w:t>
      </w:r>
      <w:r w:rsidR="007C352D">
        <w:rPr>
          <w:szCs w:val="24"/>
        </w:rPr>
        <w:t>it</w:t>
      </w:r>
      <w:r w:rsidR="0099031E" w:rsidRPr="00596F35">
        <w:rPr>
          <w:szCs w:val="24"/>
        </w:rPr>
        <w:t xml:space="preserve"> implies</w:t>
      </w:r>
      <w:r w:rsidR="007C352D">
        <w:rPr>
          <w:szCs w:val="24"/>
        </w:rPr>
        <w:t>,</w:t>
      </w:r>
      <w:r w:rsidR="0099031E" w:rsidRPr="00596F35">
        <w:rPr>
          <w:szCs w:val="24"/>
        </w:rPr>
        <w:t xml:space="preserve"> </w:t>
      </w:r>
      <w:r w:rsidR="00423547" w:rsidRPr="00596F35">
        <w:rPr>
          <w:szCs w:val="24"/>
        </w:rPr>
        <w:t>prevent</w:t>
      </w:r>
      <w:r w:rsidR="007C352D">
        <w:rPr>
          <w:szCs w:val="24"/>
        </w:rPr>
        <w:t>s</w:t>
      </w:r>
      <w:r w:rsidR="0099031E" w:rsidRPr="00596F35">
        <w:rPr>
          <w:szCs w:val="24"/>
        </w:rPr>
        <w:t xml:space="preserve"> </w:t>
      </w:r>
      <w:r w:rsidR="007C352D">
        <w:rPr>
          <w:szCs w:val="24"/>
        </w:rPr>
        <w:t>Aqua</w:t>
      </w:r>
      <w:r w:rsidR="0099031E">
        <w:rPr>
          <w:szCs w:val="24"/>
        </w:rPr>
        <w:t xml:space="preserve"> from constructing additional facilities</w:t>
      </w:r>
      <w:r w:rsidR="00A925B3">
        <w:rPr>
          <w:szCs w:val="24"/>
        </w:rPr>
        <w:t>.</w:t>
      </w:r>
      <w:r w:rsidR="0001590D">
        <w:rPr>
          <w:rStyle w:val="FootnoteReference"/>
          <w:szCs w:val="24"/>
        </w:rPr>
        <w:footnoteReference w:id="17"/>
      </w:r>
      <w:r w:rsidR="00A925B3">
        <w:rPr>
          <w:szCs w:val="24"/>
        </w:rPr>
        <w:t xml:space="preserve">  </w:t>
      </w:r>
      <w:r w:rsidR="0099031E">
        <w:rPr>
          <w:szCs w:val="24"/>
        </w:rPr>
        <w:t>Ultimately, Aqua chose not to construct additional facilities despite customers’ protests that its water service is inadequate.</w:t>
      </w:r>
      <w:r w:rsidR="00F10BB4">
        <w:rPr>
          <w:szCs w:val="24"/>
        </w:rPr>
        <w:t xml:space="preserve">  And i</w:t>
      </w:r>
      <w:r w:rsidR="00447812">
        <w:rPr>
          <w:szCs w:val="24"/>
        </w:rPr>
        <w:t>n so doing,</w:t>
      </w:r>
      <w:r w:rsidR="00F10BB4">
        <w:rPr>
          <w:szCs w:val="24"/>
        </w:rPr>
        <w:t xml:space="preserve"> </w:t>
      </w:r>
      <w:r w:rsidR="00596F35">
        <w:rPr>
          <w:szCs w:val="24"/>
        </w:rPr>
        <w:t xml:space="preserve">Aqua </w:t>
      </w:r>
      <w:r w:rsidR="00447812">
        <w:rPr>
          <w:szCs w:val="24"/>
        </w:rPr>
        <w:t>breach</w:t>
      </w:r>
      <w:r w:rsidR="00BB3766">
        <w:rPr>
          <w:szCs w:val="24"/>
        </w:rPr>
        <w:t>ed</w:t>
      </w:r>
      <w:r w:rsidR="00F10BB4">
        <w:rPr>
          <w:szCs w:val="24"/>
        </w:rPr>
        <w:t xml:space="preserve"> Commission </w:t>
      </w:r>
      <w:r w:rsidR="00447812">
        <w:rPr>
          <w:szCs w:val="24"/>
        </w:rPr>
        <w:t>r</w:t>
      </w:r>
      <w:r w:rsidR="00F10BB4">
        <w:rPr>
          <w:szCs w:val="24"/>
        </w:rPr>
        <w:t xml:space="preserve">ules.  </w:t>
      </w:r>
      <w:r w:rsidR="00447812" w:rsidRPr="00447812">
        <w:rPr>
          <w:szCs w:val="24"/>
        </w:rPr>
        <w:t>In essence</w:t>
      </w:r>
      <w:r w:rsidR="00F10BB4" w:rsidRPr="00447812">
        <w:rPr>
          <w:szCs w:val="24"/>
        </w:rPr>
        <w:t>, Aqua is acting as many</w:t>
      </w:r>
      <w:r w:rsidR="00423547" w:rsidRPr="00447812">
        <w:rPr>
          <w:szCs w:val="24"/>
        </w:rPr>
        <w:t xml:space="preserve"> </w:t>
      </w:r>
      <w:r w:rsidR="002349C4" w:rsidRPr="00447812">
        <w:rPr>
          <w:szCs w:val="24"/>
        </w:rPr>
        <w:t xml:space="preserve">profitable </w:t>
      </w:r>
      <w:r w:rsidR="00423547" w:rsidRPr="00447812">
        <w:rPr>
          <w:szCs w:val="24"/>
        </w:rPr>
        <w:t>business</w:t>
      </w:r>
      <w:r w:rsidR="00F10BB4" w:rsidRPr="00447812">
        <w:rPr>
          <w:szCs w:val="24"/>
        </w:rPr>
        <w:t>es do—</w:t>
      </w:r>
      <w:r w:rsidR="00423547" w:rsidRPr="00447812">
        <w:rPr>
          <w:szCs w:val="24"/>
        </w:rPr>
        <w:t>skirt</w:t>
      </w:r>
      <w:r w:rsidR="00F10BB4" w:rsidRPr="00447812">
        <w:rPr>
          <w:szCs w:val="24"/>
        </w:rPr>
        <w:t>ing</w:t>
      </w:r>
      <w:r w:rsidR="00423547" w:rsidRPr="00447812">
        <w:rPr>
          <w:szCs w:val="24"/>
        </w:rPr>
        <w:t xml:space="preserve"> </w:t>
      </w:r>
      <w:r w:rsidR="00A120D8" w:rsidRPr="00447812">
        <w:rPr>
          <w:szCs w:val="24"/>
        </w:rPr>
        <w:t xml:space="preserve">legal </w:t>
      </w:r>
      <w:r w:rsidR="00447812" w:rsidRPr="00447812">
        <w:rPr>
          <w:szCs w:val="24"/>
        </w:rPr>
        <w:t>obligations</w:t>
      </w:r>
      <w:r w:rsidR="00423547" w:rsidRPr="00447812">
        <w:rPr>
          <w:szCs w:val="24"/>
        </w:rPr>
        <w:t xml:space="preserve"> </w:t>
      </w:r>
      <w:r w:rsidR="00F10BB4" w:rsidRPr="00447812">
        <w:rPr>
          <w:szCs w:val="24"/>
        </w:rPr>
        <w:t>that would require</w:t>
      </w:r>
      <w:r w:rsidR="0028488A" w:rsidRPr="00447812">
        <w:rPr>
          <w:szCs w:val="24"/>
        </w:rPr>
        <w:t xml:space="preserve"> </w:t>
      </w:r>
      <w:r w:rsidR="00F10BB4">
        <w:rPr>
          <w:szCs w:val="24"/>
        </w:rPr>
        <w:t>it to expend funds because</w:t>
      </w:r>
      <w:r w:rsidR="00423547">
        <w:rPr>
          <w:szCs w:val="24"/>
        </w:rPr>
        <w:t xml:space="preserve"> it </w:t>
      </w:r>
      <w:r w:rsidR="00447812">
        <w:rPr>
          <w:szCs w:val="24"/>
        </w:rPr>
        <w:t>believes</w:t>
      </w:r>
      <w:r w:rsidR="00423547">
        <w:rPr>
          <w:szCs w:val="24"/>
        </w:rPr>
        <w:t xml:space="preserve"> it has </w:t>
      </w:r>
      <w:r w:rsidR="007C352D">
        <w:rPr>
          <w:szCs w:val="24"/>
        </w:rPr>
        <w:t>secured</w:t>
      </w:r>
      <w:r w:rsidR="00423547">
        <w:rPr>
          <w:szCs w:val="24"/>
        </w:rPr>
        <w:t xml:space="preserve"> itself a loophole</w:t>
      </w:r>
      <w:r w:rsidR="00F10BB4">
        <w:rPr>
          <w:szCs w:val="24"/>
        </w:rPr>
        <w:t>.</w:t>
      </w:r>
      <w:r w:rsidR="00BB3766">
        <w:rPr>
          <w:szCs w:val="24"/>
        </w:rPr>
        <w:t xml:space="preserve">  </w:t>
      </w:r>
      <w:r w:rsidR="00BB3766" w:rsidRPr="00A97B8A">
        <w:rPr>
          <w:szCs w:val="24"/>
        </w:rPr>
        <w:t xml:space="preserve">Staff reaffirms </w:t>
      </w:r>
      <w:r w:rsidR="00BB3766">
        <w:rPr>
          <w:szCs w:val="24"/>
        </w:rPr>
        <w:t>its</w:t>
      </w:r>
      <w:r w:rsidR="00BB3766" w:rsidRPr="00A97B8A">
        <w:rPr>
          <w:szCs w:val="24"/>
        </w:rPr>
        <w:t xml:space="preserve"> position</w:t>
      </w:r>
      <w:r w:rsidR="00BB3766">
        <w:rPr>
          <w:szCs w:val="24"/>
        </w:rPr>
        <w:t xml:space="preserve"> as further detailed</w:t>
      </w:r>
      <w:r w:rsidR="00BB3766" w:rsidRPr="00A97B8A">
        <w:rPr>
          <w:szCs w:val="24"/>
        </w:rPr>
        <w:t xml:space="preserve"> in its Initial Brief.</w:t>
      </w:r>
    </w:p>
    <w:p w14:paraId="7672147C" w14:textId="5A3DCD52" w:rsidR="00265B91" w:rsidRPr="00CE5525" w:rsidRDefault="00A9359D" w:rsidP="005D6B68">
      <w:pPr>
        <w:pStyle w:val="Heading2"/>
        <w:spacing w:before="0" w:after="120"/>
        <w:ind w:left="720" w:hanging="720"/>
        <w:rPr>
          <w:b/>
          <w:bCs/>
          <w:szCs w:val="24"/>
        </w:rPr>
      </w:pPr>
      <w:bookmarkStart w:id="5" w:name="_Toc87436060"/>
      <w:r w:rsidRPr="00CE5525">
        <w:rPr>
          <w:rFonts w:ascii="Times New Roman" w:hAnsi="Times New Roman" w:cs="Times New Roman"/>
          <w:b/>
          <w:bCs/>
          <w:color w:val="auto"/>
          <w:sz w:val="24"/>
          <w:szCs w:val="24"/>
        </w:rPr>
        <w:t>C.</w:t>
      </w:r>
      <w:r w:rsidRPr="00CE5525">
        <w:rPr>
          <w:rFonts w:ascii="Times New Roman" w:hAnsi="Times New Roman" w:cs="Times New Roman"/>
          <w:b/>
          <w:bCs/>
          <w:color w:val="auto"/>
          <w:sz w:val="24"/>
          <w:szCs w:val="24"/>
        </w:rPr>
        <w:tab/>
      </w:r>
      <w:r w:rsidR="00E51B9E" w:rsidRPr="00CE5525">
        <w:rPr>
          <w:rFonts w:ascii="Times New Roman" w:hAnsi="Times New Roman" w:cs="Times New Roman"/>
          <w:b/>
          <w:bCs/>
          <w:color w:val="auto"/>
          <w:sz w:val="24"/>
          <w:szCs w:val="24"/>
        </w:rPr>
        <w:t>Aqua improperly implemented water us</w:t>
      </w:r>
      <w:r w:rsidR="00B316A8" w:rsidRPr="00CE5525">
        <w:rPr>
          <w:rFonts w:ascii="Times New Roman" w:hAnsi="Times New Roman" w:cs="Times New Roman"/>
          <w:b/>
          <w:bCs/>
          <w:color w:val="auto"/>
          <w:sz w:val="24"/>
          <w:szCs w:val="24"/>
        </w:rPr>
        <w:t>ag</w:t>
      </w:r>
      <w:r w:rsidR="00E51B9E" w:rsidRPr="00CE5525">
        <w:rPr>
          <w:rFonts w:ascii="Times New Roman" w:hAnsi="Times New Roman" w:cs="Times New Roman"/>
          <w:b/>
          <w:bCs/>
          <w:color w:val="auto"/>
          <w:sz w:val="24"/>
          <w:szCs w:val="24"/>
        </w:rPr>
        <w:t>e restrictions (Preliminary Order Issue</w:t>
      </w:r>
      <w:r w:rsidR="00CB674B" w:rsidRPr="00CE5525">
        <w:rPr>
          <w:rFonts w:ascii="Times New Roman" w:hAnsi="Times New Roman" w:cs="Times New Roman"/>
          <w:b/>
          <w:bCs/>
          <w:color w:val="auto"/>
          <w:sz w:val="24"/>
          <w:szCs w:val="24"/>
        </w:rPr>
        <w:t>s</w:t>
      </w:r>
      <w:r w:rsidR="00E51B9E" w:rsidRPr="00CE5525">
        <w:rPr>
          <w:rFonts w:ascii="Times New Roman" w:hAnsi="Times New Roman" w:cs="Times New Roman"/>
          <w:b/>
          <w:bCs/>
          <w:color w:val="auto"/>
          <w:sz w:val="24"/>
          <w:szCs w:val="24"/>
        </w:rPr>
        <w:t xml:space="preserve"> No</w:t>
      </w:r>
      <w:r w:rsidR="001D550F">
        <w:rPr>
          <w:rFonts w:ascii="Times New Roman" w:hAnsi="Times New Roman" w:cs="Times New Roman"/>
          <w:b/>
          <w:bCs/>
          <w:color w:val="auto"/>
          <w:sz w:val="24"/>
          <w:szCs w:val="24"/>
        </w:rPr>
        <w:t>s</w:t>
      </w:r>
      <w:r w:rsidR="00E51B9E" w:rsidRPr="00CE5525">
        <w:rPr>
          <w:rFonts w:ascii="Times New Roman" w:hAnsi="Times New Roman" w:cs="Times New Roman"/>
          <w:b/>
          <w:bCs/>
          <w:color w:val="auto"/>
          <w:sz w:val="24"/>
          <w:szCs w:val="24"/>
        </w:rPr>
        <w:t>. 6</w:t>
      </w:r>
      <w:r w:rsidR="00CB674B" w:rsidRPr="00CE5525">
        <w:rPr>
          <w:rFonts w:ascii="Times New Roman" w:hAnsi="Times New Roman" w:cs="Times New Roman"/>
          <w:b/>
          <w:bCs/>
          <w:color w:val="auto"/>
          <w:sz w:val="24"/>
          <w:szCs w:val="24"/>
        </w:rPr>
        <w:t>-7</w:t>
      </w:r>
      <w:r w:rsidR="00E51B9E" w:rsidRPr="00CE5525">
        <w:rPr>
          <w:rFonts w:ascii="Times New Roman" w:hAnsi="Times New Roman" w:cs="Times New Roman"/>
          <w:b/>
          <w:bCs/>
          <w:color w:val="auto"/>
          <w:sz w:val="24"/>
          <w:szCs w:val="24"/>
        </w:rPr>
        <w:t>)</w:t>
      </w:r>
      <w:bookmarkEnd w:id="5"/>
    </w:p>
    <w:p w14:paraId="188E87FF" w14:textId="1ED93912" w:rsidR="004666B3" w:rsidRDefault="00596F35" w:rsidP="00423547">
      <w:pPr>
        <w:spacing w:after="120" w:line="360" w:lineRule="auto"/>
        <w:ind w:firstLine="360"/>
        <w:rPr>
          <w:szCs w:val="24"/>
        </w:rPr>
      </w:pPr>
      <w:r>
        <w:rPr>
          <w:szCs w:val="24"/>
        </w:rPr>
        <w:t xml:space="preserve">Aqua </w:t>
      </w:r>
      <w:r w:rsidRPr="00D71677">
        <w:rPr>
          <w:szCs w:val="24"/>
        </w:rPr>
        <w:t>witness</w:t>
      </w:r>
      <w:r w:rsidR="0099031E" w:rsidRPr="00D71677">
        <w:rPr>
          <w:szCs w:val="24"/>
        </w:rPr>
        <w:t xml:space="preserve"> William </w:t>
      </w:r>
      <w:r w:rsidR="00D71677" w:rsidRPr="00D71677">
        <w:rPr>
          <w:bCs/>
          <w:szCs w:val="24"/>
        </w:rPr>
        <w:t>Peña</w:t>
      </w:r>
      <w:r w:rsidR="00D71677" w:rsidRPr="00CD3EA5">
        <w:rPr>
          <w:bCs/>
          <w:szCs w:val="24"/>
        </w:rPr>
        <w:t xml:space="preserve"> </w:t>
      </w:r>
      <w:r>
        <w:rPr>
          <w:szCs w:val="24"/>
        </w:rPr>
        <w:t>argues that</w:t>
      </w:r>
      <w:r w:rsidR="0099031E">
        <w:rPr>
          <w:szCs w:val="24"/>
        </w:rPr>
        <w:t xml:space="preserve"> if customers adhered to water usage restrictions, then Aqua’s current facilities </w:t>
      </w:r>
      <w:r w:rsidR="0047361B">
        <w:rPr>
          <w:szCs w:val="24"/>
        </w:rPr>
        <w:t>would be</w:t>
      </w:r>
      <w:r w:rsidR="0099031E">
        <w:rPr>
          <w:szCs w:val="24"/>
        </w:rPr>
        <w:t xml:space="preserve"> adequate to meet </w:t>
      </w:r>
      <w:r>
        <w:rPr>
          <w:szCs w:val="24"/>
        </w:rPr>
        <w:t>the</w:t>
      </w:r>
      <w:r w:rsidR="0099031E">
        <w:rPr>
          <w:szCs w:val="24"/>
        </w:rPr>
        <w:t xml:space="preserve"> local demand level he considers reasonable.</w:t>
      </w:r>
      <w:r w:rsidR="00663F0F">
        <w:rPr>
          <w:rStyle w:val="FootnoteReference"/>
          <w:szCs w:val="24"/>
        </w:rPr>
        <w:footnoteReference w:id="18"/>
      </w:r>
      <w:r w:rsidR="0099031E">
        <w:rPr>
          <w:szCs w:val="24"/>
        </w:rPr>
        <w:t xml:space="preserve">  </w:t>
      </w:r>
      <w:r>
        <w:rPr>
          <w:szCs w:val="24"/>
        </w:rPr>
        <w:t xml:space="preserve">This </w:t>
      </w:r>
      <w:r w:rsidR="00D71677">
        <w:rPr>
          <w:szCs w:val="24"/>
        </w:rPr>
        <w:t>reasoning is specious.</w:t>
      </w:r>
      <w:r>
        <w:rPr>
          <w:szCs w:val="24"/>
        </w:rPr>
        <w:t xml:space="preserve">  The correct inference to draw is</w:t>
      </w:r>
      <w:r w:rsidR="0099031E">
        <w:rPr>
          <w:szCs w:val="24"/>
        </w:rPr>
        <w:t xml:space="preserve"> that Aqua </w:t>
      </w:r>
      <w:r w:rsidR="00832CD1">
        <w:rPr>
          <w:szCs w:val="24"/>
        </w:rPr>
        <w:t xml:space="preserve">fully </w:t>
      </w:r>
      <w:r w:rsidR="00A120D8">
        <w:rPr>
          <w:szCs w:val="24"/>
        </w:rPr>
        <w:t>understands</w:t>
      </w:r>
      <w:r w:rsidR="0099031E">
        <w:rPr>
          <w:szCs w:val="24"/>
        </w:rPr>
        <w:t xml:space="preserve"> </w:t>
      </w:r>
      <w:r>
        <w:rPr>
          <w:szCs w:val="24"/>
        </w:rPr>
        <w:t>its</w:t>
      </w:r>
      <w:r w:rsidR="00503A47">
        <w:rPr>
          <w:szCs w:val="24"/>
        </w:rPr>
        <w:t xml:space="preserve"> Rio Ancho </w:t>
      </w:r>
      <w:r w:rsidR="0099031E">
        <w:rPr>
          <w:szCs w:val="24"/>
        </w:rPr>
        <w:t>system is incapable of providing continuous and adequate service absent its implementation of water</w:t>
      </w:r>
      <w:r w:rsidR="00503A47">
        <w:rPr>
          <w:szCs w:val="24"/>
        </w:rPr>
        <w:t xml:space="preserve"> </w:t>
      </w:r>
      <w:r w:rsidR="0099031E">
        <w:rPr>
          <w:szCs w:val="24"/>
        </w:rPr>
        <w:t>usage restrictions.</w:t>
      </w:r>
      <w:r w:rsidR="00503A47">
        <w:rPr>
          <w:szCs w:val="24"/>
        </w:rPr>
        <w:t xml:space="preserve">  </w:t>
      </w:r>
      <w:r w:rsidR="00D71677" w:rsidRPr="00CC251C">
        <w:t>16 TAC</w:t>
      </w:r>
      <w:r w:rsidR="00D71677">
        <w:t xml:space="preserve"> </w:t>
      </w:r>
      <w:r w:rsidR="00D71677" w:rsidRPr="00CC251C">
        <w:t>§</w:t>
      </w:r>
      <w:r w:rsidR="00D71677">
        <w:t xml:space="preserve"> </w:t>
      </w:r>
      <w:r w:rsidR="0099031E">
        <w:rPr>
          <w:szCs w:val="24"/>
        </w:rPr>
        <w:t>24.205</w:t>
      </w:r>
      <w:r w:rsidR="00B673DE">
        <w:rPr>
          <w:szCs w:val="24"/>
        </w:rPr>
        <w:t>(2)</w:t>
      </w:r>
      <w:r w:rsidR="00503A47">
        <w:rPr>
          <w:szCs w:val="24"/>
        </w:rPr>
        <w:t xml:space="preserve"> </w:t>
      </w:r>
      <w:r w:rsidR="0099031E">
        <w:rPr>
          <w:szCs w:val="24"/>
        </w:rPr>
        <w:t>specifically identifies this as a condition for which</w:t>
      </w:r>
      <w:r w:rsidR="00503A47">
        <w:rPr>
          <w:szCs w:val="24"/>
        </w:rPr>
        <w:t>, absent TCEQ approval,</w:t>
      </w:r>
      <w:r w:rsidR="0099031E">
        <w:rPr>
          <w:szCs w:val="24"/>
        </w:rPr>
        <w:t xml:space="preserve"> </w:t>
      </w:r>
      <w:r w:rsidR="0099031E" w:rsidRPr="00596F35">
        <w:rPr>
          <w:szCs w:val="24"/>
        </w:rPr>
        <w:t xml:space="preserve">retail public utilities may not </w:t>
      </w:r>
      <w:r w:rsidR="005C0D84">
        <w:rPr>
          <w:szCs w:val="24"/>
        </w:rPr>
        <w:t>implement</w:t>
      </w:r>
      <w:r w:rsidR="0099031E" w:rsidRPr="00596F35">
        <w:rPr>
          <w:szCs w:val="24"/>
        </w:rPr>
        <w:t xml:space="preserve"> water </w:t>
      </w:r>
      <w:r w:rsidR="005C0D84">
        <w:rPr>
          <w:szCs w:val="24"/>
        </w:rPr>
        <w:t xml:space="preserve">usage </w:t>
      </w:r>
      <w:r w:rsidR="0099031E" w:rsidRPr="00596F35">
        <w:rPr>
          <w:szCs w:val="24"/>
        </w:rPr>
        <w:t>restrictions</w:t>
      </w:r>
      <w:r w:rsidR="0068635A" w:rsidRPr="00596F35">
        <w:rPr>
          <w:szCs w:val="24"/>
        </w:rPr>
        <w:t>.</w:t>
      </w:r>
      <w:r w:rsidR="00663F0F">
        <w:rPr>
          <w:rStyle w:val="FootnoteReference"/>
          <w:szCs w:val="24"/>
        </w:rPr>
        <w:footnoteReference w:id="19"/>
      </w:r>
      <w:r w:rsidR="0068635A">
        <w:rPr>
          <w:szCs w:val="24"/>
        </w:rPr>
        <w:t xml:space="preserve">  </w:t>
      </w:r>
      <w:r w:rsidR="00503A47">
        <w:rPr>
          <w:szCs w:val="24"/>
        </w:rPr>
        <w:t xml:space="preserve">Aqua is </w:t>
      </w:r>
      <w:r w:rsidR="00A120D8">
        <w:rPr>
          <w:szCs w:val="24"/>
        </w:rPr>
        <w:t xml:space="preserve">intentionally </w:t>
      </w:r>
      <w:r w:rsidR="007C352D">
        <w:rPr>
          <w:szCs w:val="24"/>
        </w:rPr>
        <w:t>muddying</w:t>
      </w:r>
      <w:r w:rsidR="00503A47">
        <w:rPr>
          <w:szCs w:val="24"/>
        </w:rPr>
        <w:t xml:space="preserve"> this issue.</w:t>
      </w:r>
      <w:r w:rsidR="004622A5">
        <w:rPr>
          <w:szCs w:val="24"/>
        </w:rPr>
        <w:t xml:space="preserve">  </w:t>
      </w:r>
    </w:p>
    <w:p w14:paraId="52FC112B" w14:textId="14985933" w:rsidR="00A97B8A" w:rsidRDefault="004D45A8" w:rsidP="00A97B8A">
      <w:pPr>
        <w:spacing w:after="120" w:line="360" w:lineRule="auto"/>
        <w:ind w:firstLine="360"/>
        <w:rPr>
          <w:szCs w:val="24"/>
        </w:rPr>
      </w:pPr>
      <w:r>
        <w:rPr>
          <w:szCs w:val="24"/>
        </w:rPr>
        <w:t xml:space="preserve">In contrast, </w:t>
      </w:r>
      <w:r w:rsidR="00A42853" w:rsidRPr="00B673DE">
        <w:rPr>
          <w:szCs w:val="24"/>
        </w:rPr>
        <w:t xml:space="preserve">Staff reaffirms its position that </w:t>
      </w:r>
      <w:r w:rsidR="005F528C" w:rsidRPr="00B673DE">
        <w:rPr>
          <w:szCs w:val="24"/>
        </w:rPr>
        <w:t xml:space="preserve">Aqua has </w:t>
      </w:r>
      <w:r w:rsidR="00D3537B" w:rsidRPr="00B673DE">
        <w:rPr>
          <w:szCs w:val="24"/>
        </w:rPr>
        <w:t>chosen to implement</w:t>
      </w:r>
      <w:r w:rsidR="005F528C" w:rsidRPr="00B673DE">
        <w:rPr>
          <w:szCs w:val="24"/>
        </w:rPr>
        <w:t xml:space="preserve"> its drought contingency plan </w:t>
      </w:r>
      <w:r w:rsidR="0040433F" w:rsidRPr="00B673DE">
        <w:rPr>
          <w:szCs w:val="24"/>
        </w:rPr>
        <w:t>in lieu of</w:t>
      </w:r>
      <w:r w:rsidR="005F528C" w:rsidRPr="00B673DE">
        <w:rPr>
          <w:szCs w:val="24"/>
        </w:rPr>
        <w:t xml:space="preserve"> </w:t>
      </w:r>
      <w:r w:rsidR="00D3537B" w:rsidRPr="00B673DE">
        <w:rPr>
          <w:szCs w:val="24"/>
        </w:rPr>
        <w:t>construct</w:t>
      </w:r>
      <w:r w:rsidR="0040433F" w:rsidRPr="00B673DE">
        <w:rPr>
          <w:szCs w:val="24"/>
        </w:rPr>
        <w:t>ing</w:t>
      </w:r>
      <w:r w:rsidR="005F528C" w:rsidRPr="00B673DE">
        <w:rPr>
          <w:szCs w:val="24"/>
        </w:rPr>
        <w:t xml:space="preserve"> the </w:t>
      </w:r>
      <w:r w:rsidR="00B673DE" w:rsidRPr="00B673DE">
        <w:rPr>
          <w:szCs w:val="24"/>
        </w:rPr>
        <w:t xml:space="preserve">necessary </w:t>
      </w:r>
      <w:r w:rsidR="005F528C" w:rsidRPr="00B673DE">
        <w:rPr>
          <w:szCs w:val="24"/>
        </w:rPr>
        <w:t xml:space="preserve">facilities </w:t>
      </w:r>
      <w:r w:rsidR="00B673DE" w:rsidRPr="00B673DE">
        <w:rPr>
          <w:szCs w:val="24"/>
        </w:rPr>
        <w:t>to meet the reasonable local demand characteristics during normal use periods</w:t>
      </w:r>
      <w:r w:rsidR="005F528C" w:rsidRPr="00B673DE">
        <w:rPr>
          <w:szCs w:val="24"/>
        </w:rPr>
        <w:t>.</w:t>
      </w:r>
      <w:r w:rsidR="005F528C">
        <w:rPr>
          <w:szCs w:val="24"/>
        </w:rPr>
        <w:t xml:space="preserve">  The technical details of the </w:t>
      </w:r>
      <w:r w:rsidR="002349C4">
        <w:rPr>
          <w:szCs w:val="24"/>
        </w:rPr>
        <w:t xml:space="preserve">current </w:t>
      </w:r>
      <w:r w:rsidR="005F528C">
        <w:rPr>
          <w:szCs w:val="24"/>
        </w:rPr>
        <w:t xml:space="preserve">Rio Ancho system, while </w:t>
      </w:r>
      <w:r w:rsidR="00CB674B">
        <w:rPr>
          <w:szCs w:val="24"/>
        </w:rPr>
        <w:t xml:space="preserve">categorically </w:t>
      </w:r>
      <w:r w:rsidR="005F528C">
        <w:rPr>
          <w:szCs w:val="24"/>
        </w:rPr>
        <w:t>important to Aqua’s bottom line</w:t>
      </w:r>
      <w:r w:rsidR="005F528C" w:rsidRPr="00D71677">
        <w:rPr>
          <w:szCs w:val="24"/>
        </w:rPr>
        <w:t>, are not</w:t>
      </w:r>
      <w:r>
        <w:rPr>
          <w:szCs w:val="24"/>
        </w:rPr>
        <w:t xml:space="preserve"> </w:t>
      </w:r>
      <w:r w:rsidR="00663F0F">
        <w:rPr>
          <w:szCs w:val="24"/>
        </w:rPr>
        <w:t>dispositive</w:t>
      </w:r>
      <w:r w:rsidR="005F528C" w:rsidRPr="00D71677">
        <w:rPr>
          <w:szCs w:val="24"/>
        </w:rPr>
        <w:t xml:space="preserve"> of this issue.</w:t>
      </w:r>
      <w:r w:rsidR="005F528C">
        <w:rPr>
          <w:szCs w:val="24"/>
        </w:rPr>
        <w:t xml:space="preserve">  </w:t>
      </w:r>
      <w:r w:rsidR="00596F35">
        <w:rPr>
          <w:szCs w:val="24"/>
        </w:rPr>
        <w:t xml:space="preserve">The </w:t>
      </w:r>
      <w:r>
        <w:rPr>
          <w:szCs w:val="24"/>
        </w:rPr>
        <w:t>fundamental</w:t>
      </w:r>
      <w:r w:rsidR="00596F35">
        <w:rPr>
          <w:szCs w:val="24"/>
        </w:rPr>
        <w:t xml:space="preserve"> point is that Aqua is saying</w:t>
      </w:r>
      <w:r w:rsidR="005F528C">
        <w:rPr>
          <w:szCs w:val="24"/>
        </w:rPr>
        <w:t xml:space="preserve"> that </w:t>
      </w:r>
      <w:r w:rsidR="005F528C" w:rsidRPr="005F528C">
        <w:rPr>
          <w:i/>
          <w:iCs/>
          <w:szCs w:val="24"/>
        </w:rPr>
        <w:t>so long as Rio Ancho customers abide by usage restrictions</w:t>
      </w:r>
      <w:r w:rsidR="005F528C">
        <w:rPr>
          <w:szCs w:val="24"/>
        </w:rPr>
        <w:t xml:space="preserve">, its </w:t>
      </w:r>
      <w:r w:rsidR="00596F35">
        <w:rPr>
          <w:szCs w:val="24"/>
        </w:rPr>
        <w:t>water service</w:t>
      </w:r>
      <w:r w:rsidR="005F528C">
        <w:rPr>
          <w:szCs w:val="24"/>
        </w:rPr>
        <w:t xml:space="preserve"> is continuous and adequate.</w:t>
      </w:r>
      <w:r w:rsidR="00663F0F">
        <w:rPr>
          <w:rStyle w:val="FootnoteReference"/>
          <w:szCs w:val="24"/>
        </w:rPr>
        <w:footnoteReference w:id="20"/>
      </w:r>
      <w:r w:rsidR="005F528C">
        <w:rPr>
          <w:szCs w:val="24"/>
        </w:rPr>
        <w:t xml:space="preserve">  </w:t>
      </w:r>
      <w:r w:rsidR="00BB3766">
        <w:rPr>
          <w:szCs w:val="24"/>
        </w:rPr>
        <w:t>If</w:t>
      </w:r>
      <w:r w:rsidR="005F528C">
        <w:rPr>
          <w:szCs w:val="24"/>
        </w:rPr>
        <w:t xml:space="preserve"> Aqua </w:t>
      </w:r>
      <w:r w:rsidR="0040433F">
        <w:rPr>
          <w:szCs w:val="24"/>
        </w:rPr>
        <w:t>were</w:t>
      </w:r>
      <w:r w:rsidR="005F528C">
        <w:rPr>
          <w:szCs w:val="24"/>
        </w:rPr>
        <w:t xml:space="preserve"> genuinely concerned with complianc</w:t>
      </w:r>
      <w:r w:rsidR="00A97B8A">
        <w:rPr>
          <w:szCs w:val="24"/>
        </w:rPr>
        <w:t>e</w:t>
      </w:r>
      <w:r w:rsidR="0040433F">
        <w:rPr>
          <w:szCs w:val="24"/>
        </w:rPr>
        <w:t xml:space="preserve"> </w:t>
      </w:r>
      <w:r w:rsidR="00D71677">
        <w:rPr>
          <w:szCs w:val="24"/>
        </w:rPr>
        <w:t>under 16 TAC</w:t>
      </w:r>
      <w:r w:rsidR="0040433F">
        <w:rPr>
          <w:szCs w:val="24"/>
        </w:rPr>
        <w:t xml:space="preserve"> </w:t>
      </w:r>
      <w:r w:rsidR="00D71677" w:rsidRPr="00CC251C">
        <w:t>§</w:t>
      </w:r>
      <w:r w:rsidR="0047361B">
        <w:t xml:space="preserve"> </w:t>
      </w:r>
      <w:r w:rsidR="0040433F">
        <w:rPr>
          <w:szCs w:val="24"/>
        </w:rPr>
        <w:t>24.205</w:t>
      </w:r>
      <w:r w:rsidR="00B673DE">
        <w:rPr>
          <w:szCs w:val="24"/>
        </w:rPr>
        <w:t>(2)</w:t>
      </w:r>
      <w:r w:rsidR="00A97B8A">
        <w:rPr>
          <w:szCs w:val="24"/>
        </w:rPr>
        <w:t xml:space="preserve">, </w:t>
      </w:r>
      <w:r>
        <w:rPr>
          <w:szCs w:val="24"/>
        </w:rPr>
        <w:t>the preceding statement cannot be true.</w:t>
      </w:r>
      <w:r w:rsidR="005F528C">
        <w:rPr>
          <w:szCs w:val="24"/>
        </w:rPr>
        <w:t xml:space="preserve">  </w:t>
      </w:r>
    </w:p>
    <w:p w14:paraId="47110F09" w14:textId="03EB02A0" w:rsidR="00E32012" w:rsidRDefault="00D71677" w:rsidP="00A97B8A">
      <w:pPr>
        <w:spacing w:after="120" w:line="360" w:lineRule="auto"/>
        <w:ind w:firstLine="360"/>
        <w:rPr>
          <w:szCs w:val="24"/>
        </w:rPr>
      </w:pPr>
      <w:r>
        <w:rPr>
          <w:szCs w:val="24"/>
        </w:rPr>
        <w:t xml:space="preserve">Furthermore, </w:t>
      </w:r>
      <w:r w:rsidR="00596F35">
        <w:rPr>
          <w:szCs w:val="24"/>
        </w:rPr>
        <w:t>Aqua cannot convincingly argue that it has “made all necessary repairs and replacements as needed.”</w:t>
      </w:r>
      <w:r w:rsidR="00A42853">
        <w:rPr>
          <w:rStyle w:val="FootnoteReference"/>
          <w:szCs w:val="24"/>
        </w:rPr>
        <w:footnoteReference w:id="21"/>
      </w:r>
      <w:r w:rsidR="00596F35">
        <w:rPr>
          <w:szCs w:val="24"/>
        </w:rPr>
        <w:t xml:space="preserve"> </w:t>
      </w:r>
      <w:r w:rsidR="005F528C">
        <w:rPr>
          <w:szCs w:val="24"/>
        </w:rPr>
        <w:t xml:space="preserve">Rio Ancho customers continue to experience water service issues as </w:t>
      </w:r>
      <w:r w:rsidR="00CC251C">
        <w:rPr>
          <w:szCs w:val="24"/>
        </w:rPr>
        <w:t>detailed</w:t>
      </w:r>
      <w:r w:rsidR="005F528C">
        <w:rPr>
          <w:szCs w:val="24"/>
        </w:rPr>
        <w:t xml:space="preserve"> in the complaint</w:t>
      </w:r>
      <w:r w:rsidR="00CC251C">
        <w:rPr>
          <w:szCs w:val="24"/>
        </w:rPr>
        <w:t xml:space="preserve">.  Given the </w:t>
      </w:r>
      <w:r w:rsidR="005B0F74">
        <w:rPr>
          <w:szCs w:val="24"/>
        </w:rPr>
        <w:t>projected</w:t>
      </w:r>
      <w:r w:rsidR="00CC251C">
        <w:rPr>
          <w:szCs w:val="24"/>
        </w:rPr>
        <w:t xml:space="preserve"> development of the Rio Ancho neighborhood and Aqua’s refusal to construct improvements despite known</w:t>
      </w:r>
      <w:r w:rsidR="00B62CA4">
        <w:rPr>
          <w:szCs w:val="24"/>
        </w:rPr>
        <w:t xml:space="preserve">, outstanding </w:t>
      </w:r>
      <w:r w:rsidR="00CC251C">
        <w:rPr>
          <w:szCs w:val="24"/>
        </w:rPr>
        <w:t xml:space="preserve">service issues, one can only expect the frequency and severity of these service issues </w:t>
      </w:r>
      <w:r w:rsidR="00B62CA4">
        <w:rPr>
          <w:szCs w:val="24"/>
        </w:rPr>
        <w:t>to</w:t>
      </w:r>
      <w:r w:rsidR="00CC251C">
        <w:rPr>
          <w:szCs w:val="24"/>
        </w:rPr>
        <w:t xml:space="preserve"> </w:t>
      </w:r>
      <w:r w:rsidR="004D45A8">
        <w:rPr>
          <w:szCs w:val="24"/>
        </w:rPr>
        <w:t>persist</w:t>
      </w:r>
      <w:r w:rsidR="00CC251C">
        <w:rPr>
          <w:szCs w:val="24"/>
        </w:rPr>
        <w:t xml:space="preserve"> or</w:t>
      </w:r>
      <w:r w:rsidR="004D45A8">
        <w:rPr>
          <w:szCs w:val="24"/>
        </w:rPr>
        <w:t xml:space="preserve"> </w:t>
      </w:r>
      <w:r w:rsidR="00CC251C">
        <w:rPr>
          <w:szCs w:val="24"/>
        </w:rPr>
        <w:t xml:space="preserve">increase </w:t>
      </w:r>
      <w:r w:rsidR="004D45A8">
        <w:rPr>
          <w:szCs w:val="24"/>
        </w:rPr>
        <w:t>dramatically</w:t>
      </w:r>
      <w:r w:rsidR="00CC251C">
        <w:rPr>
          <w:szCs w:val="24"/>
        </w:rPr>
        <w:t>. It stands to reason that permitting Aqua to avoid constructing improvements to its Rio Ancho system will exacerbate service interruptions</w:t>
      </w:r>
      <w:r w:rsidR="005C0D84">
        <w:rPr>
          <w:szCs w:val="24"/>
        </w:rPr>
        <w:t xml:space="preserve"> as the development </w:t>
      </w:r>
      <w:r w:rsidR="004D45A8">
        <w:rPr>
          <w:szCs w:val="24"/>
        </w:rPr>
        <w:t>expands</w:t>
      </w:r>
      <w:r w:rsidR="00CC251C">
        <w:rPr>
          <w:szCs w:val="24"/>
        </w:rPr>
        <w:t xml:space="preserve">. </w:t>
      </w:r>
    </w:p>
    <w:p w14:paraId="7F59C9E0" w14:textId="7F16D137" w:rsidR="00FB7960" w:rsidRDefault="005B0F74" w:rsidP="00FB7960">
      <w:pPr>
        <w:spacing w:after="120" w:line="360" w:lineRule="auto"/>
        <w:ind w:firstLine="360"/>
        <w:rPr>
          <w:szCs w:val="24"/>
        </w:rPr>
      </w:pPr>
      <w:r>
        <w:rPr>
          <w:szCs w:val="24"/>
        </w:rPr>
        <w:t>Curiously,</w:t>
      </w:r>
      <w:r w:rsidR="002349C4">
        <w:rPr>
          <w:szCs w:val="24"/>
        </w:rPr>
        <w:t xml:space="preserve"> a</w:t>
      </w:r>
      <w:r w:rsidR="00A97B8A" w:rsidRPr="00A97B8A">
        <w:rPr>
          <w:szCs w:val="24"/>
        </w:rPr>
        <w:t xml:space="preserve">lthough Aqua insists there is a limit on </w:t>
      </w:r>
      <w:r w:rsidR="00666C8E">
        <w:rPr>
          <w:szCs w:val="24"/>
        </w:rPr>
        <w:t>“</w:t>
      </w:r>
      <w:r w:rsidR="00A97B8A" w:rsidRPr="00A97B8A">
        <w:rPr>
          <w:szCs w:val="24"/>
        </w:rPr>
        <w:t xml:space="preserve">what </w:t>
      </w:r>
      <w:r w:rsidR="00A42853">
        <w:rPr>
          <w:szCs w:val="24"/>
        </w:rPr>
        <w:t>Aqua’s System facilities</w:t>
      </w:r>
      <w:r w:rsidR="00A97B8A" w:rsidRPr="00A97B8A">
        <w:rPr>
          <w:szCs w:val="24"/>
        </w:rPr>
        <w:t xml:space="preserve"> can do,</w:t>
      </w:r>
      <w:r w:rsidR="00666C8E">
        <w:rPr>
          <w:szCs w:val="24"/>
        </w:rPr>
        <w:t>”</w:t>
      </w:r>
      <w:r w:rsidR="00A97B8A" w:rsidRPr="00A97B8A">
        <w:rPr>
          <w:szCs w:val="24"/>
        </w:rPr>
        <w:t xml:space="preserve"> it hasn’t </w:t>
      </w:r>
      <w:r w:rsidR="00CC251C">
        <w:rPr>
          <w:szCs w:val="24"/>
        </w:rPr>
        <w:t xml:space="preserve">conclusively </w:t>
      </w:r>
      <w:r w:rsidR="00A97B8A" w:rsidRPr="00A97B8A">
        <w:rPr>
          <w:szCs w:val="24"/>
        </w:rPr>
        <w:t xml:space="preserve">demonstrated any limit that prevents it from constructing </w:t>
      </w:r>
      <w:r w:rsidR="00CC251C">
        <w:rPr>
          <w:szCs w:val="24"/>
        </w:rPr>
        <w:t>improvements</w:t>
      </w:r>
      <w:r w:rsidR="00A97B8A" w:rsidRPr="00A97B8A">
        <w:rPr>
          <w:szCs w:val="24"/>
        </w:rPr>
        <w:t>.</w:t>
      </w:r>
      <w:r w:rsidR="00A42853">
        <w:rPr>
          <w:rStyle w:val="FootnoteReference"/>
          <w:szCs w:val="24"/>
        </w:rPr>
        <w:footnoteReference w:id="22"/>
      </w:r>
      <w:r>
        <w:rPr>
          <w:szCs w:val="24"/>
        </w:rPr>
        <w:t xml:space="preserve">  </w:t>
      </w:r>
      <w:r w:rsidR="00080583">
        <w:rPr>
          <w:szCs w:val="24"/>
        </w:rPr>
        <w:t xml:space="preserve">Aqua </w:t>
      </w:r>
      <w:r>
        <w:rPr>
          <w:szCs w:val="24"/>
        </w:rPr>
        <w:t xml:space="preserve">insisted </w:t>
      </w:r>
      <w:r w:rsidR="00080583">
        <w:rPr>
          <w:szCs w:val="24"/>
        </w:rPr>
        <w:t>that c</w:t>
      </w:r>
      <w:r w:rsidR="00A97B8A" w:rsidRPr="00A97B8A">
        <w:rPr>
          <w:szCs w:val="24"/>
        </w:rPr>
        <w:t>apital isn’t a limit</w:t>
      </w:r>
      <w:r w:rsidR="00117AFD">
        <w:rPr>
          <w:szCs w:val="24"/>
        </w:rPr>
        <w:t xml:space="preserve"> and that it would construct any Commission-ordered improvements.</w:t>
      </w:r>
      <w:r w:rsidR="00A42853">
        <w:rPr>
          <w:rStyle w:val="FootnoteReference"/>
          <w:szCs w:val="24"/>
        </w:rPr>
        <w:footnoteReference w:id="23"/>
      </w:r>
    </w:p>
    <w:p w14:paraId="0F95FAC6" w14:textId="77777777" w:rsidR="00A42853" w:rsidRPr="00D3537B" w:rsidRDefault="00A42853" w:rsidP="00FB7960">
      <w:pPr>
        <w:spacing w:after="120" w:line="360" w:lineRule="auto"/>
        <w:ind w:firstLine="360"/>
        <w:rPr>
          <w:szCs w:val="24"/>
        </w:rPr>
      </w:pPr>
    </w:p>
    <w:p w14:paraId="6885E8BF" w14:textId="242474B8" w:rsidR="00940643" w:rsidRPr="00887FF3" w:rsidRDefault="00A9359D" w:rsidP="00DF30D9">
      <w:pPr>
        <w:pStyle w:val="Heading2"/>
        <w:spacing w:before="0" w:after="120"/>
        <w:rPr>
          <w:szCs w:val="24"/>
        </w:rPr>
      </w:pPr>
      <w:bookmarkStart w:id="7" w:name="_Toc87436061"/>
      <w:r w:rsidRPr="00CE5525">
        <w:rPr>
          <w:rFonts w:ascii="Times New Roman" w:hAnsi="Times New Roman" w:cs="Times New Roman"/>
          <w:b/>
          <w:bCs/>
          <w:color w:val="auto"/>
          <w:sz w:val="24"/>
          <w:szCs w:val="24"/>
        </w:rPr>
        <w:t>D.</w:t>
      </w:r>
      <w:r w:rsidRPr="00CE5525">
        <w:rPr>
          <w:rFonts w:ascii="Times New Roman" w:hAnsi="Times New Roman" w:cs="Times New Roman"/>
          <w:b/>
          <w:bCs/>
          <w:color w:val="auto"/>
          <w:sz w:val="24"/>
          <w:szCs w:val="24"/>
        </w:rPr>
        <w:tab/>
      </w:r>
      <w:r w:rsidR="00812667" w:rsidRPr="00CE5525">
        <w:rPr>
          <w:rFonts w:ascii="Times New Roman" w:hAnsi="Times New Roman" w:cs="Times New Roman"/>
          <w:b/>
          <w:bCs/>
          <w:color w:val="auto"/>
          <w:sz w:val="24"/>
          <w:szCs w:val="24"/>
        </w:rPr>
        <w:t>Aqua’s compliance with 16 TAC § 24.205 is not restricted by 16 TAC § 24.25(k)</w:t>
      </w:r>
      <w:bookmarkEnd w:id="7"/>
    </w:p>
    <w:p w14:paraId="72A69879" w14:textId="74663602" w:rsidR="00FB7960" w:rsidRDefault="00D90638" w:rsidP="00FB7960">
      <w:pPr>
        <w:spacing w:line="360" w:lineRule="auto"/>
        <w:ind w:firstLine="360"/>
      </w:pPr>
      <w:r w:rsidRPr="00CB674B">
        <w:t xml:space="preserve">Staff reaffirms its response to the system similarity issue </w:t>
      </w:r>
      <w:r w:rsidR="00A42853">
        <w:t xml:space="preserve">as stated in </w:t>
      </w:r>
      <w:r w:rsidRPr="00CB674B">
        <w:t xml:space="preserve">its Initial Brief.  </w:t>
      </w:r>
      <w:r w:rsidR="007C48A2" w:rsidRPr="00CC251C">
        <w:t xml:space="preserve">Despite Aqua’s arguments </w:t>
      </w:r>
      <w:r w:rsidR="0040433F" w:rsidRPr="00CC251C">
        <w:t>to the contrary</w:t>
      </w:r>
      <w:r w:rsidRPr="00CC251C">
        <w:t>,</w:t>
      </w:r>
      <w:r w:rsidRPr="00CB674B">
        <w:t xml:space="preserve"> </w:t>
      </w:r>
      <w:r w:rsidR="00A97B8A" w:rsidRPr="00CB674B">
        <w:t xml:space="preserve">Aqua President </w:t>
      </w:r>
      <w:r w:rsidR="00A62711">
        <w:t>Robert L.</w:t>
      </w:r>
      <w:r w:rsidR="00B53D65" w:rsidRPr="00CB674B">
        <w:t xml:space="preserve"> </w:t>
      </w:r>
      <w:r w:rsidR="00A97B8A" w:rsidRPr="00CB674B">
        <w:t xml:space="preserve">Laughman testified that the system similarity </w:t>
      </w:r>
      <w:r w:rsidR="00A97B8A" w:rsidRPr="00CC251C">
        <w:t xml:space="preserve">requirement of </w:t>
      </w:r>
      <w:r w:rsidRPr="00CC251C">
        <w:t xml:space="preserve">16 TAC </w:t>
      </w:r>
      <w:r w:rsidR="00CC251C" w:rsidRPr="00CC251C">
        <w:t xml:space="preserve">§ </w:t>
      </w:r>
      <w:r w:rsidRPr="00CC251C">
        <w:t>24.</w:t>
      </w:r>
      <w:r w:rsidR="00CC251C" w:rsidRPr="00CC251C">
        <w:t>25(k)</w:t>
      </w:r>
      <w:r w:rsidR="00A97B8A" w:rsidRPr="00CC251C">
        <w:t xml:space="preserve"> is</w:t>
      </w:r>
      <w:r w:rsidR="00A97B8A" w:rsidRPr="00CB674B">
        <w:t xml:space="preserve"> </w:t>
      </w:r>
      <w:r w:rsidRPr="00CB674B">
        <w:t>not an issue to be addressed in this docket</w:t>
      </w:r>
      <w:r w:rsidR="00D3537B">
        <w:t>.</w:t>
      </w:r>
      <w:r w:rsidR="00A42853">
        <w:rPr>
          <w:rStyle w:val="FootnoteReference"/>
        </w:rPr>
        <w:footnoteReference w:id="24"/>
      </w:r>
      <w:r w:rsidR="00D3537B">
        <w:t xml:space="preserve">  He also testified </w:t>
      </w:r>
      <w:r w:rsidRPr="00CB674B">
        <w:t xml:space="preserve">that Aqua will not later argue that any Commission-ordered improvements in this docket would disturb </w:t>
      </w:r>
      <w:r w:rsidR="00EF39B4">
        <w:t xml:space="preserve">Aqua’s systems consolidation under the </w:t>
      </w:r>
      <w:r w:rsidRPr="00CB674B">
        <w:t>multiple system</w:t>
      </w:r>
      <w:r w:rsidR="002349C4">
        <w:t>s</w:t>
      </w:r>
      <w:r w:rsidRPr="00CB674B">
        <w:t xml:space="preserve"> consolidation rule.</w:t>
      </w:r>
      <w:r w:rsidR="00A42853">
        <w:rPr>
          <w:rStyle w:val="FootnoteReference"/>
        </w:rPr>
        <w:footnoteReference w:id="25"/>
      </w:r>
      <w:r w:rsidRPr="00CB674B">
        <w:t xml:space="preserve">  Staff respectfully </w:t>
      </w:r>
      <w:r w:rsidR="00B43988">
        <w:t>recommends</w:t>
      </w:r>
      <w:r w:rsidRPr="00CB674B">
        <w:t xml:space="preserve"> that the SOAH ALJ take Mr. Laughman at </w:t>
      </w:r>
      <w:r w:rsidRPr="00CC251C">
        <w:t>his word.</w:t>
      </w:r>
    </w:p>
    <w:p w14:paraId="702397A2" w14:textId="77777777" w:rsidR="00FB7960" w:rsidRPr="00CC251C" w:rsidRDefault="00FB7960" w:rsidP="00FB7960">
      <w:pPr>
        <w:spacing w:line="360" w:lineRule="auto"/>
        <w:ind w:firstLine="360"/>
      </w:pPr>
    </w:p>
    <w:p w14:paraId="7CC294AC" w14:textId="2D10D782" w:rsidR="00B53D65" w:rsidRPr="00CE5525" w:rsidRDefault="00A9359D" w:rsidP="00DF30D9">
      <w:pPr>
        <w:pStyle w:val="Heading2"/>
        <w:spacing w:before="0" w:after="120"/>
        <w:rPr>
          <w:b/>
          <w:bCs/>
          <w:szCs w:val="24"/>
        </w:rPr>
      </w:pPr>
      <w:bookmarkStart w:id="8" w:name="_Toc87436062"/>
      <w:r w:rsidRPr="00CE5525">
        <w:rPr>
          <w:rFonts w:ascii="Times New Roman" w:hAnsi="Times New Roman" w:cs="Times New Roman"/>
          <w:b/>
          <w:bCs/>
          <w:color w:val="auto"/>
          <w:sz w:val="24"/>
          <w:szCs w:val="24"/>
        </w:rPr>
        <w:t>E.</w:t>
      </w:r>
      <w:r w:rsidRPr="00CE5525">
        <w:rPr>
          <w:rFonts w:ascii="Times New Roman" w:hAnsi="Times New Roman" w:cs="Times New Roman"/>
          <w:b/>
          <w:bCs/>
          <w:color w:val="auto"/>
          <w:sz w:val="24"/>
          <w:szCs w:val="24"/>
        </w:rPr>
        <w:tab/>
      </w:r>
      <w:r w:rsidR="00B53D65" w:rsidRPr="00CE5525">
        <w:rPr>
          <w:rFonts w:ascii="Times New Roman" w:hAnsi="Times New Roman" w:cs="Times New Roman"/>
          <w:b/>
          <w:bCs/>
          <w:color w:val="auto"/>
          <w:sz w:val="24"/>
          <w:szCs w:val="24"/>
        </w:rPr>
        <w:t xml:space="preserve">Water </w:t>
      </w:r>
      <w:r w:rsidR="00CB3298" w:rsidRPr="00CE5525">
        <w:rPr>
          <w:rFonts w:ascii="Times New Roman" w:hAnsi="Times New Roman" w:cs="Times New Roman"/>
          <w:b/>
          <w:bCs/>
          <w:color w:val="auto"/>
          <w:sz w:val="24"/>
          <w:szCs w:val="24"/>
        </w:rPr>
        <w:t>conservation is not at issue in this docket</w:t>
      </w:r>
      <w:bookmarkEnd w:id="8"/>
    </w:p>
    <w:p w14:paraId="06C59B00" w14:textId="46FD0484" w:rsidR="00A97B8A" w:rsidRDefault="00B7033E" w:rsidP="00261995">
      <w:pPr>
        <w:spacing w:line="360" w:lineRule="auto"/>
        <w:ind w:firstLine="360"/>
      </w:pPr>
      <w:r>
        <w:t xml:space="preserve">In its Initial Brief, </w:t>
      </w:r>
      <w:r w:rsidR="00D90638" w:rsidRPr="00CB674B">
        <w:t xml:space="preserve">Staff </w:t>
      </w:r>
      <w:r w:rsidR="00BB3766">
        <w:t xml:space="preserve">comprehensively </w:t>
      </w:r>
      <w:r w:rsidR="00D90638" w:rsidRPr="00CB674B">
        <w:t xml:space="preserve">addressed the </w:t>
      </w:r>
      <w:r w:rsidR="00B53D65" w:rsidRPr="00CB674B">
        <w:t xml:space="preserve">issue of water conservation.  </w:t>
      </w:r>
      <w:r w:rsidR="005A2EAC">
        <w:t xml:space="preserve">Here, </w:t>
      </w:r>
      <w:r w:rsidR="00B53D65" w:rsidRPr="00CB674B">
        <w:t>Staff emphasize</w:t>
      </w:r>
      <w:r w:rsidR="005A2EAC">
        <w:t>s</w:t>
      </w:r>
      <w:r w:rsidR="00B53D65" w:rsidRPr="00CB674B">
        <w:t xml:space="preserve"> that </w:t>
      </w:r>
      <w:r w:rsidR="00D90638" w:rsidRPr="00CB674B">
        <w:t>Aqua’s stated concern for water conservation, while ostensibly demonstrating its commitment to environmentally responsible decision-making, amounts to little more than an avoidance tactic.</w:t>
      </w:r>
      <w:r w:rsidR="00B53D65" w:rsidRPr="00CB674B">
        <w:t xml:space="preserve">  </w:t>
      </w:r>
      <w:r w:rsidR="00D90638" w:rsidRPr="00CB674B">
        <w:t>Aqua simply doesn’t want to construct any more system improvements</w:t>
      </w:r>
      <w:r w:rsidR="0040433F">
        <w:t xml:space="preserve">.  </w:t>
      </w:r>
      <w:r w:rsidR="005C0D84">
        <w:t xml:space="preserve">Contrary to Aqua’s </w:t>
      </w:r>
      <w:r w:rsidR="00B43988">
        <w:t>mis</w:t>
      </w:r>
      <w:r w:rsidR="005C0D84">
        <w:t xml:space="preserve">characterization of </w:t>
      </w:r>
      <w:r w:rsidR="00A42853">
        <w:t xml:space="preserve">the Complainants’ </w:t>
      </w:r>
      <w:r w:rsidR="00041385">
        <w:t xml:space="preserve">and Staff’s </w:t>
      </w:r>
      <w:r w:rsidR="005C0D84">
        <w:t xml:space="preserve">position, </w:t>
      </w:r>
      <w:r w:rsidR="00041385">
        <w:t>Staff is not asking</w:t>
      </w:r>
      <w:r w:rsidR="0040433F">
        <w:t xml:space="preserve"> </w:t>
      </w:r>
      <w:r w:rsidR="00B53D65" w:rsidRPr="00CB674B">
        <w:t xml:space="preserve">Aqua </w:t>
      </w:r>
      <w:r w:rsidR="0040433F">
        <w:t xml:space="preserve">to </w:t>
      </w:r>
      <w:r w:rsidR="00B53D65" w:rsidRPr="00CB674B">
        <w:t xml:space="preserve">supply an </w:t>
      </w:r>
      <w:r w:rsidR="00B53D65" w:rsidRPr="00B43988">
        <w:rPr>
          <w:i/>
          <w:iCs/>
        </w:rPr>
        <w:t>unlimited</w:t>
      </w:r>
      <w:r w:rsidR="00B53D65" w:rsidRPr="00CB674B">
        <w:t xml:space="preserve"> </w:t>
      </w:r>
      <w:r w:rsidR="00A42853">
        <w:t>supply</w:t>
      </w:r>
      <w:r w:rsidR="00B53D65" w:rsidRPr="00CB674B">
        <w:t xml:space="preserve"> of water to Rio Ancho customers.</w:t>
      </w:r>
      <w:r w:rsidR="00A42853">
        <w:rPr>
          <w:rStyle w:val="FootnoteReference"/>
        </w:rPr>
        <w:footnoteReference w:id="26"/>
      </w:r>
      <w:r w:rsidR="00B53D65" w:rsidRPr="00CB674B">
        <w:t xml:space="preserve">  </w:t>
      </w:r>
      <w:r w:rsidR="0040433F">
        <w:t xml:space="preserve">No party has asked Aqua </w:t>
      </w:r>
      <w:r w:rsidR="00812667">
        <w:t xml:space="preserve">to </w:t>
      </w:r>
      <w:r w:rsidR="0040433F">
        <w:t xml:space="preserve">provide an </w:t>
      </w:r>
      <w:r w:rsidR="0040433F" w:rsidRPr="00812667">
        <w:rPr>
          <w:i/>
          <w:iCs/>
        </w:rPr>
        <w:t>unlimited</w:t>
      </w:r>
      <w:r w:rsidR="0040433F">
        <w:t xml:space="preserve"> </w:t>
      </w:r>
      <w:r>
        <w:t>amount</w:t>
      </w:r>
      <w:r w:rsidR="0040433F">
        <w:t xml:space="preserve"> of water. </w:t>
      </w:r>
      <w:r>
        <w:t>Rather</w:t>
      </w:r>
      <w:r w:rsidR="00BB3766">
        <w:t>,</w:t>
      </w:r>
      <w:r>
        <w:t xml:space="preserve"> </w:t>
      </w:r>
      <w:r w:rsidR="00B53D65" w:rsidRPr="00CB674B">
        <w:t xml:space="preserve">Staff </w:t>
      </w:r>
      <w:r>
        <w:t>avers</w:t>
      </w:r>
      <w:r w:rsidR="00B53D65" w:rsidRPr="00CB674B">
        <w:t xml:space="preserve"> that Aqua should </w:t>
      </w:r>
      <w:r w:rsidR="00041385">
        <w:t xml:space="preserve">be ordered to </w:t>
      </w:r>
      <w:r w:rsidR="00B53D65" w:rsidRPr="00CB674B">
        <w:t xml:space="preserve">construct the </w:t>
      </w:r>
      <w:r w:rsidR="00080583">
        <w:t xml:space="preserve">necessary </w:t>
      </w:r>
      <w:r w:rsidR="005B0F74">
        <w:t>improvements to its Rio Ancho system</w:t>
      </w:r>
      <w:r w:rsidR="00B53D65" w:rsidRPr="00CB674B">
        <w:t xml:space="preserve"> to provide </w:t>
      </w:r>
      <w:r>
        <w:t>Rio Ancho</w:t>
      </w:r>
      <w:r w:rsidR="00080583">
        <w:t xml:space="preserve"> customers with </w:t>
      </w:r>
      <w:r w:rsidR="00666C8E">
        <w:t xml:space="preserve">the </w:t>
      </w:r>
      <w:r w:rsidR="00080583">
        <w:t xml:space="preserve">continuous and adequate </w:t>
      </w:r>
      <w:r w:rsidR="00CC251C">
        <w:t>supply of water for all reasonable customer uses that</w:t>
      </w:r>
      <w:r w:rsidR="00080583">
        <w:t xml:space="preserve"> </w:t>
      </w:r>
      <w:r w:rsidR="00666C8E">
        <w:t>they are entitled to receive</w:t>
      </w:r>
      <w:r w:rsidR="00B53D65" w:rsidRPr="00CB674B">
        <w:t xml:space="preserve"> </w:t>
      </w:r>
      <w:r w:rsidR="00666C8E">
        <w:t>under</w:t>
      </w:r>
      <w:r w:rsidR="00B53D65" w:rsidRPr="00CB674B">
        <w:t xml:space="preserve"> Commission </w:t>
      </w:r>
      <w:r w:rsidR="007C48A2">
        <w:t>r</w:t>
      </w:r>
      <w:r w:rsidR="00B53D65" w:rsidRPr="00CB674B">
        <w:t>ules</w:t>
      </w:r>
      <w:r w:rsidR="00080583">
        <w:t xml:space="preserve">. </w:t>
      </w:r>
    </w:p>
    <w:p w14:paraId="54D32ADC" w14:textId="77777777" w:rsidR="00D71677" w:rsidRPr="00887FF3" w:rsidRDefault="00D71677" w:rsidP="00CE5525">
      <w:pPr>
        <w:pStyle w:val="Heading2"/>
        <w:rPr>
          <w:szCs w:val="24"/>
        </w:rPr>
      </w:pPr>
    </w:p>
    <w:p w14:paraId="2163804C" w14:textId="553FAF69" w:rsidR="00940643" w:rsidRPr="00887FF3" w:rsidRDefault="00A9359D" w:rsidP="005D6B68">
      <w:pPr>
        <w:pStyle w:val="Heading2"/>
        <w:spacing w:before="0" w:after="120"/>
        <w:ind w:left="720" w:hanging="720"/>
        <w:rPr>
          <w:b/>
          <w:szCs w:val="24"/>
        </w:rPr>
      </w:pPr>
      <w:bookmarkStart w:id="9" w:name="_Toc87436063"/>
      <w:r>
        <w:rPr>
          <w:rFonts w:ascii="Times New Roman" w:hAnsi="Times New Roman" w:cs="Times New Roman"/>
          <w:b/>
          <w:color w:val="auto"/>
          <w:sz w:val="24"/>
          <w:szCs w:val="24"/>
        </w:rPr>
        <w:t>F.</w:t>
      </w:r>
      <w:r>
        <w:rPr>
          <w:rFonts w:ascii="Times New Roman" w:hAnsi="Times New Roman" w:cs="Times New Roman"/>
          <w:b/>
          <w:color w:val="auto"/>
          <w:sz w:val="24"/>
          <w:szCs w:val="24"/>
        </w:rPr>
        <w:tab/>
      </w:r>
      <w:r w:rsidR="00CB674B" w:rsidRPr="00CE5525">
        <w:rPr>
          <w:rFonts w:ascii="Times New Roman" w:hAnsi="Times New Roman" w:cs="Times New Roman"/>
          <w:b/>
          <w:color w:val="auto"/>
          <w:sz w:val="24"/>
          <w:szCs w:val="24"/>
        </w:rPr>
        <w:t xml:space="preserve">All remaining issues </w:t>
      </w:r>
      <w:r w:rsidR="005A2EAC" w:rsidRPr="00CE5525">
        <w:rPr>
          <w:rFonts w:ascii="Times New Roman" w:hAnsi="Times New Roman" w:cs="Times New Roman"/>
          <w:b/>
          <w:color w:val="auto"/>
          <w:sz w:val="24"/>
          <w:szCs w:val="24"/>
        </w:rPr>
        <w:t xml:space="preserve">addressed in Staff’s Initial Brief </w:t>
      </w:r>
      <w:r w:rsidR="00CB674B" w:rsidRPr="00CE5525">
        <w:rPr>
          <w:rFonts w:ascii="Times New Roman" w:hAnsi="Times New Roman" w:cs="Times New Roman"/>
          <w:b/>
          <w:color w:val="auto"/>
          <w:sz w:val="24"/>
          <w:szCs w:val="24"/>
        </w:rPr>
        <w:t xml:space="preserve">(Preliminary Order Issues Nos. </w:t>
      </w:r>
      <w:r w:rsidR="0025699D" w:rsidRPr="00CE5525">
        <w:rPr>
          <w:rFonts w:ascii="Times New Roman" w:hAnsi="Times New Roman" w:cs="Times New Roman"/>
          <w:b/>
          <w:color w:val="auto"/>
          <w:sz w:val="24"/>
          <w:szCs w:val="24"/>
        </w:rPr>
        <w:t>1, 2, 3, 4, and 8</w:t>
      </w:r>
      <w:r w:rsidR="00CB674B" w:rsidRPr="00CE5525">
        <w:rPr>
          <w:rFonts w:ascii="Times New Roman" w:hAnsi="Times New Roman" w:cs="Times New Roman"/>
          <w:b/>
          <w:color w:val="auto"/>
          <w:sz w:val="24"/>
          <w:szCs w:val="24"/>
        </w:rPr>
        <w:t>)</w:t>
      </w:r>
      <w:bookmarkEnd w:id="9"/>
    </w:p>
    <w:p w14:paraId="3D6076E4" w14:textId="52BB0C28" w:rsidR="00F32CEE" w:rsidRPr="00F32CEE" w:rsidRDefault="00B53D65" w:rsidP="00B3289A">
      <w:pPr>
        <w:spacing w:after="120" w:line="360" w:lineRule="auto"/>
        <w:ind w:firstLine="360"/>
        <w:rPr>
          <w:bCs/>
          <w:szCs w:val="24"/>
        </w:rPr>
      </w:pPr>
      <w:r w:rsidRPr="00B53D65">
        <w:rPr>
          <w:bCs/>
          <w:szCs w:val="24"/>
        </w:rPr>
        <w:t xml:space="preserve">For all other issues enumerated within the Preliminary Order, Staff reaffirms its position </w:t>
      </w:r>
      <w:r w:rsidR="00666C8E">
        <w:rPr>
          <w:bCs/>
          <w:szCs w:val="24"/>
        </w:rPr>
        <w:t xml:space="preserve">as </w:t>
      </w:r>
      <w:r w:rsidR="00B7033E">
        <w:rPr>
          <w:bCs/>
          <w:szCs w:val="24"/>
        </w:rPr>
        <w:t>set forth</w:t>
      </w:r>
      <w:r w:rsidR="00666C8E">
        <w:rPr>
          <w:bCs/>
          <w:szCs w:val="24"/>
        </w:rPr>
        <w:t xml:space="preserve"> </w:t>
      </w:r>
      <w:r w:rsidRPr="00B53D65">
        <w:rPr>
          <w:bCs/>
          <w:szCs w:val="24"/>
        </w:rPr>
        <w:t>in its Initial Brief.</w:t>
      </w:r>
    </w:p>
    <w:p w14:paraId="015109FC" w14:textId="27673AEF" w:rsidR="00940643" w:rsidRPr="00562DD9" w:rsidRDefault="00A9359D" w:rsidP="00CE5525">
      <w:pPr>
        <w:pStyle w:val="Heading1"/>
        <w:rPr>
          <w:sz w:val="24"/>
          <w:szCs w:val="24"/>
        </w:rPr>
      </w:pPr>
      <w:bookmarkStart w:id="10" w:name="_Toc87436064"/>
      <w:r w:rsidRPr="00562DD9">
        <w:rPr>
          <w:sz w:val="24"/>
          <w:szCs w:val="24"/>
        </w:rPr>
        <w:t>III.</w:t>
      </w:r>
      <w:r w:rsidRPr="00562DD9">
        <w:rPr>
          <w:sz w:val="24"/>
          <w:szCs w:val="24"/>
        </w:rPr>
        <w:tab/>
      </w:r>
      <w:r w:rsidR="00940643" w:rsidRPr="00562DD9">
        <w:rPr>
          <w:sz w:val="24"/>
          <w:szCs w:val="24"/>
        </w:rPr>
        <w:t>CONCLUSION</w:t>
      </w:r>
      <w:bookmarkEnd w:id="10"/>
    </w:p>
    <w:p w14:paraId="25EFCC73" w14:textId="3EAB28FB" w:rsidR="00B23DBA" w:rsidRDefault="00940643" w:rsidP="00261995">
      <w:pPr>
        <w:spacing w:line="360" w:lineRule="auto"/>
        <w:rPr>
          <w:szCs w:val="24"/>
        </w:rPr>
      </w:pPr>
      <w:r w:rsidRPr="00B23DBA">
        <w:rPr>
          <w:szCs w:val="24"/>
        </w:rPr>
        <w:tab/>
        <w:t>For the reasons discussed above</w:t>
      </w:r>
      <w:r w:rsidR="00B7033E">
        <w:rPr>
          <w:szCs w:val="24"/>
        </w:rPr>
        <w:t>,</w:t>
      </w:r>
      <w:r w:rsidRPr="00B23DBA">
        <w:rPr>
          <w:szCs w:val="24"/>
        </w:rPr>
        <w:t xml:space="preserve"> and in Staff’s Initial Brief, Staff respectfully </w:t>
      </w:r>
      <w:r w:rsidR="006D4E30">
        <w:rPr>
          <w:szCs w:val="24"/>
        </w:rPr>
        <w:t>reaffirms its request</w:t>
      </w:r>
      <w:r w:rsidR="00B23DBA" w:rsidRPr="00B23DBA">
        <w:rPr>
          <w:szCs w:val="24"/>
        </w:rPr>
        <w:t xml:space="preserve"> that the SOAH ALJ issue a proposal for decision finding that in violation of 16 TAC </w:t>
      </w:r>
      <w:r w:rsidR="00B23DBA" w:rsidRPr="00B23DBA">
        <w:t xml:space="preserve">§ </w:t>
      </w:r>
      <w:r w:rsidR="00B23DBA" w:rsidRPr="00B23DBA">
        <w:rPr>
          <w:bCs/>
          <w:szCs w:val="24"/>
        </w:rPr>
        <w:t>24.205</w:t>
      </w:r>
      <w:r w:rsidR="00B23DBA" w:rsidRPr="00B23DBA">
        <w:rPr>
          <w:szCs w:val="24"/>
        </w:rPr>
        <w:t>: (a) Aqua Texas has failed to provide continuous and adequate water service to the Rio Ancho subdivision; and (b) Aqua has improperly implemented water usage restrictions.</w:t>
      </w:r>
      <w:r w:rsidR="006D4E30">
        <w:rPr>
          <w:szCs w:val="24"/>
        </w:rPr>
        <w:t xml:space="preserve">  </w:t>
      </w:r>
      <w:r w:rsidR="00041385">
        <w:rPr>
          <w:szCs w:val="24"/>
        </w:rPr>
        <w:t xml:space="preserve">Furthermore, </w:t>
      </w:r>
      <w:r w:rsidR="00B23DBA" w:rsidRPr="00B23DBA">
        <w:rPr>
          <w:szCs w:val="24"/>
        </w:rPr>
        <w:t>Staff respectfully reaffirms its recommendation that Aqua be ordered to: (a) expand its capacity to meet the reasonable local demand characteristics of the Rio Ancho subdivision as soon as is reasonably possible; and (b) cease using its drought contingency plan in lieu of expanding its capacity to serve the Rio Ancho subdivision once the expanded capacity is operational.</w:t>
      </w:r>
      <w:r w:rsidR="00B23DBA" w:rsidRPr="00376A8B">
        <w:rPr>
          <w:szCs w:val="24"/>
        </w:rPr>
        <w:t xml:space="preserve"> </w:t>
      </w:r>
      <w:r w:rsidR="00B23DBA" w:rsidRPr="00376A8B">
        <w:rPr>
          <w:szCs w:val="24"/>
        </w:rPr>
        <w:tab/>
      </w:r>
    </w:p>
    <w:p w14:paraId="47500697" w14:textId="6CCE36D7" w:rsidR="00562DD9" w:rsidRDefault="00562DD9" w:rsidP="00261995">
      <w:pPr>
        <w:spacing w:line="360" w:lineRule="auto"/>
        <w:rPr>
          <w:szCs w:val="24"/>
          <w:highlight w:val="yellow"/>
        </w:rPr>
      </w:pPr>
    </w:p>
    <w:p w14:paraId="3E1ACDEB" w14:textId="77777777" w:rsidR="00B3289A" w:rsidRDefault="00B3289A" w:rsidP="00261995">
      <w:pPr>
        <w:spacing w:line="360" w:lineRule="auto"/>
        <w:rPr>
          <w:szCs w:val="24"/>
          <w:highlight w:val="yellow"/>
        </w:rPr>
      </w:pPr>
    </w:p>
    <w:p w14:paraId="1B828915" w14:textId="2BB99329" w:rsidR="00471B6A" w:rsidRDefault="00471B6A" w:rsidP="00471B6A">
      <w:pPr>
        <w:jc w:val="center"/>
        <w:rPr>
          <w:b/>
          <w:bCs/>
        </w:rPr>
      </w:pPr>
      <w:r>
        <w:rPr>
          <w:b/>
          <w:bCs/>
        </w:rPr>
        <w:t>SOAH DOCKET NO. 473-21-0246.WS</w:t>
      </w:r>
    </w:p>
    <w:p w14:paraId="79D1A405" w14:textId="77777777" w:rsidR="00471B6A" w:rsidRDefault="00471B6A" w:rsidP="00471B6A">
      <w:pPr>
        <w:jc w:val="center"/>
        <w:rPr>
          <w:b/>
          <w:bCs/>
        </w:rPr>
      </w:pPr>
      <w:r>
        <w:rPr>
          <w:b/>
          <w:bCs/>
        </w:rPr>
        <w:t xml:space="preserve">PUC </w:t>
      </w:r>
      <w:r w:rsidRPr="001F4518">
        <w:rPr>
          <w:b/>
          <w:bCs/>
        </w:rPr>
        <w:t>DOCK</w:t>
      </w:r>
      <w:r>
        <w:rPr>
          <w:b/>
          <w:bCs/>
        </w:rPr>
        <w:t>E</w:t>
      </w:r>
      <w:r w:rsidRPr="001F4518">
        <w:rPr>
          <w:b/>
          <w:bCs/>
        </w:rPr>
        <w:t>T NO. 5</w:t>
      </w:r>
      <w:r>
        <w:rPr>
          <w:b/>
          <w:bCs/>
        </w:rPr>
        <w:t>1091</w:t>
      </w:r>
    </w:p>
    <w:p w14:paraId="7A8E5943" w14:textId="77777777" w:rsidR="00471B6A" w:rsidRDefault="00471B6A" w:rsidP="00471B6A">
      <w:pPr>
        <w:jc w:val="center"/>
        <w:rPr>
          <w:b/>
          <w:szCs w:val="24"/>
        </w:rPr>
      </w:pPr>
    </w:p>
    <w:p w14:paraId="42034C83" w14:textId="77777777" w:rsidR="00471B6A" w:rsidRPr="00E75855" w:rsidRDefault="00471B6A" w:rsidP="00471B6A">
      <w:pPr>
        <w:keepNext/>
        <w:spacing w:line="360" w:lineRule="auto"/>
        <w:jc w:val="center"/>
        <w:rPr>
          <w:b/>
          <w:szCs w:val="24"/>
        </w:rPr>
      </w:pPr>
      <w:r w:rsidRPr="00E75855">
        <w:rPr>
          <w:b/>
          <w:szCs w:val="24"/>
        </w:rPr>
        <w:t>CERTIFICATE OF SERVICE</w:t>
      </w:r>
    </w:p>
    <w:p w14:paraId="139B0A18" w14:textId="39C73A15" w:rsidR="00471B6A" w:rsidRDefault="00471B6A" w:rsidP="00471B6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42C91">
        <w:rPr>
          <w:noProof/>
          <w:szCs w:val="24"/>
        </w:rPr>
        <w:t>November 10, 2021</w:t>
      </w:r>
      <w:r>
        <w:rPr>
          <w:szCs w:val="24"/>
        </w:rPr>
        <w:fldChar w:fldCharType="end"/>
      </w:r>
      <w:r>
        <w:rPr>
          <w:color w:val="0D0D0D"/>
          <w:szCs w:val="24"/>
        </w:rPr>
        <w:t>, in accordance with the Order Suspending Rules, issued in Project No. 50664.</w:t>
      </w:r>
    </w:p>
    <w:p w14:paraId="3DDEFFA7" w14:textId="77777777" w:rsidR="00471B6A" w:rsidRPr="00E75855" w:rsidRDefault="00471B6A" w:rsidP="00471B6A">
      <w:pPr>
        <w:keepNext/>
        <w:spacing w:line="360" w:lineRule="auto"/>
        <w:ind w:firstLine="720"/>
        <w:rPr>
          <w:szCs w:val="24"/>
        </w:rPr>
      </w:pPr>
    </w:p>
    <w:p w14:paraId="2F0287B4" w14:textId="77777777" w:rsidR="00471B6A" w:rsidRPr="004909A1" w:rsidRDefault="00471B6A" w:rsidP="00471B6A">
      <w:pPr>
        <w:rPr>
          <w:szCs w:val="24"/>
          <w:u w:val="single"/>
        </w:rPr>
      </w:pPr>
      <w:r>
        <w:rPr>
          <w:szCs w:val="24"/>
        </w:rPr>
        <w:tab/>
      </w:r>
      <w:r>
        <w:rPr>
          <w:szCs w:val="24"/>
        </w:rPr>
        <w:tab/>
      </w:r>
      <w:r>
        <w:rPr>
          <w:szCs w:val="24"/>
        </w:rPr>
        <w:tab/>
      </w:r>
      <w:r>
        <w:rPr>
          <w:szCs w:val="24"/>
        </w:rPr>
        <w:tab/>
      </w:r>
      <w:r>
        <w:rPr>
          <w:szCs w:val="24"/>
        </w:rPr>
        <w:tab/>
      </w:r>
      <w:r>
        <w:rPr>
          <w:szCs w:val="24"/>
        </w:rPr>
        <w:tab/>
      </w:r>
      <w:r w:rsidRPr="004909A1">
        <w:rPr>
          <w:szCs w:val="24"/>
          <w:u w:val="single"/>
        </w:rPr>
        <w:t>/</w:t>
      </w:r>
      <w:r>
        <w:rPr>
          <w:szCs w:val="24"/>
          <w:u w:val="single"/>
        </w:rPr>
        <w:t>s</w:t>
      </w:r>
      <w:r w:rsidRPr="004909A1">
        <w:rPr>
          <w:szCs w:val="24"/>
          <w:u w:val="single"/>
        </w:rPr>
        <w:t>/ Phillip Lehmann</w:t>
      </w:r>
    </w:p>
    <w:p w14:paraId="775F54D0" w14:textId="76F8BB09" w:rsidR="00611E56" w:rsidRPr="00471B6A" w:rsidRDefault="00471B6A" w:rsidP="00471B6A">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sectPr w:rsidR="00611E56" w:rsidRPr="00471B6A" w:rsidSect="004622A5">
      <w:footerReference w:type="even" r:id="rId9"/>
      <w:footerReference w:type="default" r:id="rId10"/>
      <w:footerReference w:type="first" r:id="rId11"/>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AE4B2" w14:textId="77777777" w:rsidR="00A632E6" w:rsidRDefault="00A632E6" w:rsidP="00940643">
      <w:r>
        <w:separator/>
      </w:r>
    </w:p>
  </w:endnote>
  <w:endnote w:type="continuationSeparator" w:id="0">
    <w:p w14:paraId="2FC22E77" w14:textId="77777777" w:rsidR="00A632E6" w:rsidRDefault="00A632E6" w:rsidP="0094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13181" w14:textId="77777777" w:rsidR="007C352D" w:rsidRDefault="007C352D" w:rsidP="004622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AE145" w14:textId="77777777" w:rsidR="005B72FB" w:rsidRPr="002944A3" w:rsidRDefault="005B72FB" w:rsidP="005B72FB">
    <w:pPr>
      <w:pStyle w:val="Footer"/>
    </w:pPr>
  </w:p>
  <w:sdt>
    <w:sdtPr>
      <w:id w:val="1919285107"/>
      <w:docPartObj>
        <w:docPartGallery w:val="Page Numbers (Bottom of Page)"/>
        <w:docPartUnique/>
      </w:docPartObj>
    </w:sdtPr>
    <w:sdtEndPr>
      <w:rPr>
        <w:noProof/>
      </w:rPr>
    </w:sdtEndPr>
    <w:sdtContent>
      <w:p w14:paraId="7720CE6F" w14:textId="77777777" w:rsidR="005B72FB" w:rsidRDefault="005B72FB" w:rsidP="005B72FB">
        <w:pPr>
          <w:pStyle w:val="Footer"/>
        </w:pPr>
        <w:r>
          <w:t xml:space="preserve">SOAH </w:t>
        </w:r>
        <w:r w:rsidRPr="006204F5">
          <w:t>Docket No.</w:t>
        </w:r>
        <w:r>
          <w:t xml:space="preserve"> 473-21-0246.WS / PUC Docket No. 51091                                           </w:t>
        </w:r>
        <w:r>
          <w:rPr>
            <w:szCs w:val="16"/>
          </w:rPr>
          <w:t xml:space="preserve">                                                          </w:t>
        </w:r>
        <w:r>
          <w:tab/>
          <w:t xml:space="preserve">Page </w:t>
        </w:r>
        <w:r>
          <w:fldChar w:fldCharType="begin"/>
        </w:r>
        <w:r>
          <w:instrText xml:space="preserve"> PAGE </w:instrText>
        </w:r>
        <w:r>
          <w:fldChar w:fldCharType="separate"/>
        </w:r>
        <w: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16</w:t>
        </w:r>
        <w:r>
          <w:rPr>
            <w:noProof/>
          </w:rPr>
          <w:fldChar w:fldCharType="end"/>
        </w:r>
        <w:r>
          <w:rPr>
            <w:noProof/>
          </w:rPr>
          <w:t xml:space="preserve"> </w:t>
        </w:r>
      </w:p>
      <w:p w14:paraId="409C6545" w14:textId="3765BEB4" w:rsidR="005B72FB" w:rsidRDefault="005B72FB" w:rsidP="005B72FB">
        <w:pPr>
          <w:pStyle w:val="Footer"/>
          <w:rPr>
            <w:noProof/>
          </w:rPr>
        </w:pPr>
        <w:r>
          <w:rPr>
            <w:noProof/>
          </w:rPr>
          <w:t>Commission Staff’s Reply Brief</w:t>
        </w:r>
      </w:p>
    </w:sdtContent>
  </w:sdt>
  <w:p w14:paraId="7578DFF5" w14:textId="77777777" w:rsidR="005B72FB" w:rsidRDefault="005B7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81F0F" w14:textId="7F47C9B4" w:rsidR="005B72FB" w:rsidRDefault="005B72FB">
    <w:pPr>
      <w:pStyle w:val="Footer"/>
    </w:pPr>
  </w:p>
  <w:p w14:paraId="17002A01" w14:textId="77777777" w:rsidR="005B72FB" w:rsidRDefault="005B7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FE404" w14:textId="77777777" w:rsidR="00A632E6" w:rsidRDefault="00A632E6" w:rsidP="00940643">
      <w:r>
        <w:separator/>
      </w:r>
    </w:p>
  </w:footnote>
  <w:footnote w:type="continuationSeparator" w:id="0">
    <w:p w14:paraId="7846533F" w14:textId="77777777" w:rsidR="00A632E6" w:rsidRDefault="00A632E6" w:rsidP="00940643">
      <w:r>
        <w:continuationSeparator/>
      </w:r>
    </w:p>
  </w:footnote>
  <w:footnote w:id="1">
    <w:p w14:paraId="0E992D37" w14:textId="6BE07BC6" w:rsidR="007C352D" w:rsidRDefault="007C352D" w:rsidP="004F3C2F">
      <w:pPr>
        <w:pStyle w:val="FootnoteText"/>
        <w:spacing w:after="120"/>
        <w:ind w:firstLine="720"/>
      </w:pPr>
      <w:r>
        <w:rPr>
          <w:rStyle w:val="FootnoteReference"/>
        </w:rPr>
        <w:footnoteRef/>
      </w:r>
      <w:r>
        <w:t xml:space="preserve"> Aqua Texas, Inc.’s Initial Post-Hearing Brief at 10 (Oct. 15, 2021) (Aqua’s Brief).</w:t>
      </w:r>
    </w:p>
  </w:footnote>
  <w:footnote w:id="2">
    <w:p w14:paraId="00A5EA7D" w14:textId="009356C5" w:rsidR="007C352D" w:rsidRDefault="007C352D" w:rsidP="004F3C2F">
      <w:pPr>
        <w:pStyle w:val="FootnoteText"/>
        <w:spacing w:after="120"/>
        <w:ind w:firstLine="720"/>
      </w:pPr>
      <w:r>
        <w:rPr>
          <w:rStyle w:val="FootnoteReference"/>
        </w:rPr>
        <w:footnoteRef/>
      </w:r>
      <w:r>
        <w:t xml:space="preserve"> </w:t>
      </w:r>
      <w:r w:rsidRPr="003D357D">
        <w:rPr>
          <w:i/>
          <w:iCs/>
        </w:rPr>
        <w:t>Id</w:t>
      </w:r>
      <w:r>
        <w:t>.</w:t>
      </w:r>
    </w:p>
  </w:footnote>
  <w:footnote w:id="3">
    <w:p w14:paraId="23F8FC4C" w14:textId="32199638" w:rsidR="007C352D" w:rsidRDefault="007C352D" w:rsidP="004F3C2F">
      <w:pPr>
        <w:pStyle w:val="FootnoteText"/>
        <w:spacing w:after="120"/>
        <w:ind w:firstLine="720"/>
      </w:pPr>
      <w:r>
        <w:rPr>
          <w:rStyle w:val="FootnoteReference"/>
        </w:rPr>
        <w:footnoteRef/>
      </w:r>
      <w:r>
        <w:t xml:space="preserve"> </w:t>
      </w:r>
      <w:r w:rsidRPr="003D357D">
        <w:rPr>
          <w:i/>
          <w:iCs/>
        </w:rPr>
        <w:t>Id</w:t>
      </w:r>
      <w:r>
        <w:t>.</w:t>
      </w:r>
    </w:p>
  </w:footnote>
  <w:footnote w:id="4">
    <w:p w14:paraId="3D69A206" w14:textId="4833FD77" w:rsidR="007C352D" w:rsidRDefault="007C352D" w:rsidP="004F3C2F">
      <w:pPr>
        <w:pStyle w:val="FootnoteText"/>
        <w:spacing w:after="120"/>
        <w:ind w:firstLine="720"/>
      </w:pPr>
      <w:r>
        <w:rPr>
          <w:rStyle w:val="FootnoteReference"/>
        </w:rPr>
        <w:footnoteRef/>
      </w:r>
      <w:r>
        <w:t xml:space="preserve"> 16 TAC </w:t>
      </w:r>
      <w:r w:rsidRPr="00EC4077">
        <w:t>§</w:t>
      </w:r>
      <w:r>
        <w:t xml:space="preserve"> 24.205.</w:t>
      </w:r>
    </w:p>
  </w:footnote>
  <w:footnote w:id="5">
    <w:p w14:paraId="591758B8" w14:textId="0E359680" w:rsidR="007C352D" w:rsidRDefault="007C352D" w:rsidP="00CC4389">
      <w:pPr>
        <w:pStyle w:val="FootnoteText"/>
        <w:spacing w:after="120"/>
        <w:ind w:firstLine="720"/>
      </w:pPr>
      <w:r>
        <w:rPr>
          <w:rStyle w:val="FootnoteReference"/>
        </w:rPr>
        <w:footnoteRef/>
      </w:r>
      <w:r>
        <w:t xml:space="preserve"> Aqua’s Brief at 11.</w:t>
      </w:r>
    </w:p>
  </w:footnote>
  <w:footnote w:id="6">
    <w:p w14:paraId="478139AE" w14:textId="76EA98D3" w:rsidR="007C352D" w:rsidRDefault="007C352D" w:rsidP="00CC4389">
      <w:pPr>
        <w:pStyle w:val="FootnoteText"/>
        <w:spacing w:after="120"/>
        <w:ind w:firstLine="720"/>
      </w:pPr>
      <w:r>
        <w:rPr>
          <w:rStyle w:val="FootnoteReference"/>
        </w:rPr>
        <w:footnoteRef/>
      </w:r>
      <w:r>
        <w:t xml:space="preserve">  </w:t>
      </w:r>
      <w:r w:rsidRPr="00714BEE">
        <w:rPr>
          <w:i/>
          <w:iCs/>
        </w:rPr>
        <w:t>Id</w:t>
      </w:r>
      <w:r>
        <w:t>.</w:t>
      </w:r>
    </w:p>
  </w:footnote>
  <w:footnote w:id="7">
    <w:p w14:paraId="1779BBBC" w14:textId="7EE16BCE" w:rsidR="007C352D" w:rsidRDefault="007C352D" w:rsidP="00CC4389">
      <w:pPr>
        <w:pStyle w:val="FootnoteText"/>
        <w:spacing w:after="120"/>
        <w:ind w:firstLine="720"/>
      </w:pPr>
      <w:r w:rsidRPr="00C05709">
        <w:rPr>
          <w:rStyle w:val="FootnoteReference"/>
        </w:rPr>
        <w:footnoteRef/>
      </w:r>
      <w:r w:rsidRPr="00C05709">
        <w:t xml:space="preserve"> Prefiled Rebuttal Testimony of William Peña, Ex. AT-31 at 4:8; Prefiled Rebuttal Testimony of Scot W. F</w:t>
      </w:r>
      <w:r>
        <w:t>o</w:t>
      </w:r>
      <w:r w:rsidRPr="00C05709">
        <w:t>ltz, Ex. AT-29 at 5:20-6:2; Ex. AT-31 at 7:9-11.</w:t>
      </w:r>
    </w:p>
  </w:footnote>
  <w:footnote w:id="8">
    <w:p w14:paraId="17FA85CE" w14:textId="093D52F1" w:rsidR="007C352D" w:rsidRDefault="007C352D" w:rsidP="00CC4389">
      <w:pPr>
        <w:pStyle w:val="FootnoteText"/>
        <w:spacing w:after="120"/>
        <w:ind w:firstLine="720"/>
      </w:pPr>
      <w:r w:rsidRPr="00C05709">
        <w:rPr>
          <w:rStyle w:val="FootnoteReference"/>
        </w:rPr>
        <w:footnoteRef/>
      </w:r>
      <w:r w:rsidRPr="00C05709">
        <w:t xml:space="preserve"> Tr. at 129-130 (Laughman Cross) (Sep. 7, 2021).</w:t>
      </w:r>
    </w:p>
  </w:footnote>
  <w:footnote w:id="9">
    <w:p w14:paraId="16D633C6" w14:textId="77DC356F" w:rsidR="007C352D" w:rsidRDefault="007C352D" w:rsidP="00CC4389">
      <w:pPr>
        <w:pStyle w:val="FootnoteText"/>
        <w:spacing w:after="120"/>
        <w:ind w:firstLine="720"/>
      </w:pPr>
      <w:r>
        <w:rPr>
          <w:rStyle w:val="FootnoteReference"/>
        </w:rPr>
        <w:footnoteRef/>
      </w:r>
      <w:r>
        <w:t xml:space="preserve"> Aqua’s Brief at 13.</w:t>
      </w:r>
    </w:p>
  </w:footnote>
  <w:footnote w:id="10">
    <w:p w14:paraId="16227658" w14:textId="3D6901EA" w:rsidR="007C352D" w:rsidRDefault="007C352D" w:rsidP="00CC4389">
      <w:pPr>
        <w:pStyle w:val="FootnoteText"/>
        <w:spacing w:after="120"/>
        <w:ind w:firstLine="720"/>
      </w:pPr>
      <w:r w:rsidRPr="004270D7">
        <w:rPr>
          <w:rStyle w:val="FootnoteReference"/>
        </w:rPr>
        <w:footnoteRef/>
      </w:r>
      <w:r w:rsidRPr="004270D7">
        <w:t xml:space="preserve"> Commission Staff’s Initial Brief at 8 (Oct. 15, 2021); Tr. at 214:17-216:5 (Graham Cross) (Sep. 7, 2021).</w:t>
      </w:r>
    </w:p>
  </w:footnote>
  <w:footnote w:id="11">
    <w:p w14:paraId="45582642" w14:textId="219DE539" w:rsidR="007C352D" w:rsidRDefault="007C352D" w:rsidP="00CC4389">
      <w:pPr>
        <w:pStyle w:val="FootnoteText"/>
        <w:spacing w:after="120"/>
        <w:ind w:firstLine="720"/>
      </w:pPr>
      <w:r>
        <w:rPr>
          <w:rStyle w:val="FootnoteReference"/>
        </w:rPr>
        <w:footnoteRef/>
      </w:r>
      <w:r>
        <w:t xml:space="preserve">  Aqua’s Brief at 3, 7, 8, 14, 15, 16, and 23.</w:t>
      </w:r>
    </w:p>
  </w:footnote>
  <w:footnote w:id="12">
    <w:p w14:paraId="38F6A6FD" w14:textId="007B3738" w:rsidR="007C352D" w:rsidRDefault="007C352D" w:rsidP="00CC4389">
      <w:pPr>
        <w:pStyle w:val="FootnoteText"/>
        <w:spacing w:after="120"/>
        <w:ind w:firstLine="720"/>
      </w:pPr>
      <w:r w:rsidRPr="004270D7">
        <w:rPr>
          <w:rStyle w:val="FootnoteReference"/>
        </w:rPr>
        <w:footnoteRef/>
      </w:r>
      <w:r w:rsidRPr="004270D7">
        <w:t xml:space="preserve"> 16 § TAC 24.205</w:t>
      </w:r>
      <w:r>
        <w:t>.</w:t>
      </w:r>
    </w:p>
  </w:footnote>
  <w:footnote w:id="13">
    <w:p w14:paraId="49B7A90F" w14:textId="00620D9B" w:rsidR="007C352D" w:rsidRDefault="007C352D" w:rsidP="00CC4389">
      <w:pPr>
        <w:pStyle w:val="FootnoteText"/>
        <w:spacing w:after="120"/>
        <w:ind w:firstLine="720"/>
      </w:pPr>
      <w:r w:rsidRPr="004270D7">
        <w:rPr>
          <w:rStyle w:val="FootnoteReference"/>
        </w:rPr>
        <w:footnoteRef/>
      </w:r>
      <w:r w:rsidRPr="004270D7">
        <w:t xml:space="preserve"> Aqua’s Brief at 16; Tr. at 64:17-24 (Rauschuber Cross) (Sep. 7, 2021).</w:t>
      </w:r>
    </w:p>
  </w:footnote>
  <w:footnote w:id="14">
    <w:p w14:paraId="3910DF21" w14:textId="3064A954" w:rsidR="007C352D" w:rsidRDefault="007C352D" w:rsidP="00CC4389">
      <w:pPr>
        <w:pStyle w:val="FootnoteText"/>
        <w:spacing w:after="120"/>
        <w:ind w:firstLine="720"/>
      </w:pPr>
      <w:r>
        <w:rPr>
          <w:rStyle w:val="FootnoteReference"/>
        </w:rPr>
        <w:footnoteRef/>
      </w:r>
      <w:r>
        <w:t xml:space="preserve"> </w:t>
      </w:r>
      <w:r w:rsidRPr="004270D7">
        <w:t xml:space="preserve">Tr. at </w:t>
      </w:r>
      <w:r>
        <w:t xml:space="preserve">64:17-24 </w:t>
      </w:r>
      <w:r w:rsidRPr="004270D7">
        <w:t>(Rauschuber Cross) (Sep. 7, 2021).</w:t>
      </w:r>
      <w:r>
        <w:t xml:space="preserve"> </w:t>
      </w:r>
    </w:p>
  </w:footnote>
  <w:footnote w:id="15">
    <w:p w14:paraId="251CAA90" w14:textId="32351A33" w:rsidR="007C352D" w:rsidRDefault="007C352D" w:rsidP="00516197">
      <w:pPr>
        <w:pStyle w:val="FootnoteText"/>
        <w:spacing w:after="120"/>
        <w:ind w:firstLine="720"/>
      </w:pPr>
      <w:r>
        <w:rPr>
          <w:rStyle w:val="FootnoteReference"/>
        </w:rPr>
        <w:footnoteRef/>
      </w:r>
      <w:r>
        <w:t xml:space="preserve"> </w:t>
      </w:r>
      <w:r w:rsidRPr="0001590D">
        <w:rPr>
          <w:i/>
          <w:iCs/>
        </w:rPr>
        <w:t>Id</w:t>
      </w:r>
      <w:r>
        <w:t>.</w:t>
      </w:r>
    </w:p>
  </w:footnote>
  <w:footnote w:id="16">
    <w:p w14:paraId="187086DC" w14:textId="74A8895E" w:rsidR="007C352D" w:rsidRDefault="007C352D" w:rsidP="00516197">
      <w:pPr>
        <w:pStyle w:val="FootnoteText"/>
        <w:spacing w:after="120"/>
        <w:ind w:firstLine="720"/>
      </w:pPr>
      <w:r>
        <w:rPr>
          <w:rStyle w:val="FootnoteReference"/>
        </w:rPr>
        <w:footnoteRef/>
      </w:r>
      <w:r>
        <w:t xml:space="preserve"> </w:t>
      </w:r>
      <w:r w:rsidRPr="0001590D">
        <w:rPr>
          <w:i/>
          <w:iCs/>
        </w:rPr>
        <w:t>Id</w:t>
      </w:r>
      <w:r>
        <w:t>.</w:t>
      </w:r>
    </w:p>
  </w:footnote>
  <w:footnote w:id="17">
    <w:p w14:paraId="022417D3" w14:textId="153A8BD0" w:rsidR="007C352D" w:rsidRDefault="007C352D" w:rsidP="00516197">
      <w:pPr>
        <w:pStyle w:val="FootnoteText"/>
        <w:spacing w:after="120"/>
        <w:ind w:firstLine="720"/>
      </w:pPr>
      <w:r>
        <w:rPr>
          <w:rStyle w:val="FootnoteReference"/>
        </w:rPr>
        <w:footnoteRef/>
      </w:r>
      <w:r>
        <w:t xml:space="preserve"> Aqua’s Brief at 17.</w:t>
      </w:r>
    </w:p>
  </w:footnote>
  <w:footnote w:id="18">
    <w:p w14:paraId="4920E883" w14:textId="365336DF" w:rsidR="007C352D" w:rsidRDefault="007C352D" w:rsidP="00516197">
      <w:pPr>
        <w:pStyle w:val="FootnoteText"/>
        <w:spacing w:after="120"/>
        <w:ind w:firstLine="720"/>
      </w:pPr>
      <w:r w:rsidRPr="00064CF9">
        <w:rPr>
          <w:rStyle w:val="FootnoteReference"/>
        </w:rPr>
        <w:footnoteRef/>
      </w:r>
      <w:r w:rsidRPr="00064CF9">
        <w:t xml:space="preserve"> Prefiled Direct Testimony of William Peña, P.E., Ex. AT-22 at 5:6-7; Tr. at 159:7-11 (Foltz Cross) (Sep. 7, 2021).</w:t>
      </w:r>
    </w:p>
  </w:footnote>
  <w:footnote w:id="19">
    <w:p w14:paraId="4E732591" w14:textId="07A9C878" w:rsidR="007C352D" w:rsidRPr="00064CF9" w:rsidRDefault="007C352D" w:rsidP="00516197">
      <w:pPr>
        <w:pStyle w:val="FootnoteText"/>
        <w:spacing w:after="120"/>
        <w:ind w:firstLine="720"/>
      </w:pPr>
      <w:r w:rsidRPr="00064CF9">
        <w:rPr>
          <w:rStyle w:val="FootnoteReference"/>
        </w:rPr>
        <w:footnoteRef/>
      </w:r>
      <w:r w:rsidRPr="00064CF9">
        <w:t xml:space="preserve"> 16 TAC § 24.205(2).</w:t>
      </w:r>
    </w:p>
  </w:footnote>
  <w:footnote w:id="20">
    <w:p w14:paraId="20FC3233" w14:textId="4BEA845F" w:rsidR="007C352D" w:rsidRDefault="007C352D" w:rsidP="00781515">
      <w:pPr>
        <w:pStyle w:val="FootnoteText"/>
        <w:spacing w:afterLines="120" w:after="288"/>
        <w:ind w:firstLine="720"/>
      </w:pPr>
      <w:r w:rsidRPr="00064CF9">
        <w:rPr>
          <w:rStyle w:val="FootnoteReference"/>
        </w:rPr>
        <w:footnoteRef/>
      </w:r>
      <w:r w:rsidRPr="00064CF9">
        <w:t xml:space="preserve"> Prefiled Direct Testimony of William Peña, P.E., Ex. AT-22 at 5:6-7; Tr. at 159:7-11 (Foltz Cross) (Sep. 7, 2021).</w:t>
      </w:r>
    </w:p>
  </w:footnote>
  <w:footnote w:id="21">
    <w:p w14:paraId="7AF604D4" w14:textId="18B6F630" w:rsidR="007C352D" w:rsidRDefault="007C352D" w:rsidP="00781515">
      <w:pPr>
        <w:pStyle w:val="FootnoteText"/>
        <w:spacing w:after="120"/>
        <w:ind w:firstLine="720"/>
      </w:pPr>
      <w:r>
        <w:rPr>
          <w:rStyle w:val="FootnoteReference"/>
        </w:rPr>
        <w:footnoteRef/>
      </w:r>
      <w:r>
        <w:t xml:space="preserve"> Aqua’s Brief at 23.</w:t>
      </w:r>
    </w:p>
  </w:footnote>
  <w:footnote w:id="22">
    <w:p w14:paraId="3FF49383" w14:textId="73FE85C8" w:rsidR="007C352D" w:rsidRDefault="007C352D" w:rsidP="00781515">
      <w:pPr>
        <w:pStyle w:val="FootnoteText"/>
        <w:spacing w:after="120"/>
        <w:ind w:firstLine="720"/>
      </w:pPr>
      <w:r>
        <w:rPr>
          <w:rStyle w:val="FootnoteReference"/>
        </w:rPr>
        <w:footnoteRef/>
      </w:r>
      <w:r>
        <w:t xml:space="preserve"> Aqua’s Brief at 23.</w:t>
      </w:r>
    </w:p>
  </w:footnote>
  <w:footnote w:id="23">
    <w:p w14:paraId="41E53DD2" w14:textId="7346D37D" w:rsidR="007C352D" w:rsidRPr="00A42853" w:rsidRDefault="007C352D" w:rsidP="00781515">
      <w:pPr>
        <w:pStyle w:val="FootnoteText"/>
        <w:spacing w:after="120"/>
        <w:ind w:firstLine="720"/>
        <w:rPr>
          <w:highlight w:val="yellow"/>
        </w:rPr>
      </w:pPr>
      <w:r w:rsidRPr="00A62711">
        <w:rPr>
          <w:rStyle w:val="FootnoteReference"/>
        </w:rPr>
        <w:footnoteRef/>
      </w:r>
      <w:r w:rsidRPr="00A62711">
        <w:t xml:space="preserve"> </w:t>
      </w:r>
      <w:bookmarkStart w:id="6" w:name="_Hlk87009001"/>
      <w:r w:rsidRPr="00A62711">
        <w:t>Tr. at 129:6-19, 129:20-22, and 101:11-18 (Laughman Cross) (Sep. 7, 2021).</w:t>
      </w:r>
      <w:bookmarkEnd w:id="6"/>
    </w:p>
  </w:footnote>
  <w:footnote w:id="24">
    <w:p w14:paraId="48FE5C0C" w14:textId="27439A65" w:rsidR="007C352D" w:rsidRPr="00A62711" w:rsidRDefault="007C352D" w:rsidP="00781515">
      <w:pPr>
        <w:pStyle w:val="FootnoteText"/>
        <w:spacing w:after="120"/>
        <w:ind w:firstLine="720"/>
      </w:pPr>
      <w:r w:rsidRPr="00A62711">
        <w:rPr>
          <w:rStyle w:val="FootnoteReference"/>
        </w:rPr>
        <w:footnoteRef/>
      </w:r>
      <w:r w:rsidRPr="00A62711">
        <w:t xml:space="preserve"> </w:t>
      </w:r>
      <w:r w:rsidRPr="00A62711">
        <w:rPr>
          <w:i/>
          <w:iCs/>
        </w:rPr>
        <w:t>Id</w:t>
      </w:r>
      <w:r w:rsidRPr="00A62711">
        <w:t>. at 128:2-9.</w:t>
      </w:r>
    </w:p>
  </w:footnote>
  <w:footnote w:id="25">
    <w:p w14:paraId="02617D2A" w14:textId="693E91B4" w:rsidR="007C352D" w:rsidRDefault="007C352D" w:rsidP="004F3C2F">
      <w:pPr>
        <w:pStyle w:val="FootnoteText"/>
        <w:spacing w:afterLines="120" w:after="288"/>
        <w:ind w:firstLine="720"/>
      </w:pPr>
      <w:r w:rsidRPr="00A62711">
        <w:rPr>
          <w:rStyle w:val="FootnoteReference"/>
        </w:rPr>
        <w:footnoteRef/>
      </w:r>
      <w:r w:rsidRPr="00A62711">
        <w:t xml:space="preserve"> </w:t>
      </w:r>
      <w:r w:rsidRPr="00A62711">
        <w:rPr>
          <w:i/>
          <w:iCs/>
        </w:rPr>
        <w:t>Id</w:t>
      </w:r>
      <w:r w:rsidRPr="00A62711">
        <w:t>. at 127:1-6.</w:t>
      </w:r>
    </w:p>
  </w:footnote>
  <w:footnote w:id="26">
    <w:p w14:paraId="5081ADC7" w14:textId="71B47F86" w:rsidR="007C352D" w:rsidRDefault="007C352D" w:rsidP="004F3C2F">
      <w:pPr>
        <w:pStyle w:val="FootnoteText"/>
        <w:spacing w:afterLines="120" w:after="288"/>
        <w:ind w:firstLine="720"/>
      </w:pPr>
      <w:r w:rsidRPr="00A62711">
        <w:rPr>
          <w:rStyle w:val="FootnoteReference"/>
        </w:rPr>
        <w:footnoteRef/>
      </w:r>
      <w:r w:rsidRPr="00A62711">
        <w:t xml:space="preserve"> </w:t>
      </w:r>
      <w:r w:rsidRPr="00A62711">
        <w:rPr>
          <w:i/>
          <w:iCs/>
        </w:rPr>
        <w:t>Id</w:t>
      </w:r>
      <w:r w:rsidRPr="00A62711">
        <w:t>. at 119:20-23; Tr. at 216:22-218:11 (Graham Cross) (Sep. 7,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C0B22"/>
    <w:multiLevelType w:val="hybridMultilevel"/>
    <w:tmpl w:val="AE428E32"/>
    <w:lvl w:ilvl="0" w:tplc="805A5D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76709"/>
    <w:multiLevelType w:val="hybridMultilevel"/>
    <w:tmpl w:val="43AA5646"/>
    <w:lvl w:ilvl="0" w:tplc="1FD0B556">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1299B"/>
    <w:multiLevelType w:val="hybridMultilevel"/>
    <w:tmpl w:val="CA7C75A2"/>
    <w:lvl w:ilvl="0" w:tplc="1F5A1998">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BC26F8"/>
    <w:multiLevelType w:val="hybridMultilevel"/>
    <w:tmpl w:val="614C0408"/>
    <w:lvl w:ilvl="0" w:tplc="85521268">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5725D"/>
    <w:multiLevelType w:val="hybridMultilevel"/>
    <w:tmpl w:val="CB02B98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25091"/>
    <w:multiLevelType w:val="hybridMultilevel"/>
    <w:tmpl w:val="CB02B98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31764"/>
    <w:multiLevelType w:val="hybridMultilevel"/>
    <w:tmpl w:val="3F4C97F8"/>
    <w:lvl w:ilvl="0" w:tplc="B5E6F0FC">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B0D6F"/>
    <w:multiLevelType w:val="hybridMultilevel"/>
    <w:tmpl w:val="397CA7D2"/>
    <w:lvl w:ilvl="0" w:tplc="B0589402">
      <w:start w:val="3"/>
      <w:numFmt w:val="upperRoman"/>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CD7270"/>
    <w:multiLevelType w:val="hybridMultilevel"/>
    <w:tmpl w:val="A3AA474A"/>
    <w:lvl w:ilvl="0" w:tplc="3C9EF694">
      <w:start w:val="1"/>
      <w:numFmt w:val="upperRoman"/>
      <w:suff w:val="space"/>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43"/>
    <w:rsid w:val="000118DF"/>
    <w:rsid w:val="0001590D"/>
    <w:rsid w:val="00022745"/>
    <w:rsid w:val="00041385"/>
    <w:rsid w:val="00043767"/>
    <w:rsid w:val="00064CF9"/>
    <w:rsid w:val="00080583"/>
    <w:rsid w:val="00085B88"/>
    <w:rsid w:val="000A061B"/>
    <w:rsid w:val="000B3BFA"/>
    <w:rsid w:val="00117AFD"/>
    <w:rsid w:val="00147756"/>
    <w:rsid w:val="00154FC7"/>
    <w:rsid w:val="001662C0"/>
    <w:rsid w:val="00173CD0"/>
    <w:rsid w:val="001D550F"/>
    <w:rsid w:val="001F5824"/>
    <w:rsid w:val="002006A6"/>
    <w:rsid w:val="00205F13"/>
    <w:rsid w:val="002349C4"/>
    <w:rsid w:val="0025699D"/>
    <w:rsid w:val="00261995"/>
    <w:rsid w:val="00263CDF"/>
    <w:rsid w:val="00265B91"/>
    <w:rsid w:val="002713C1"/>
    <w:rsid w:val="00282333"/>
    <w:rsid w:val="0028488A"/>
    <w:rsid w:val="002A2C4E"/>
    <w:rsid w:val="002A4C1D"/>
    <w:rsid w:val="002C5420"/>
    <w:rsid w:val="00350E9F"/>
    <w:rsid w:val="00353564"/>
    <w:rsid w:val="00362526"/>
    <w:rsid w:val="00376726"/>
    <w:rsid w:val="003918B5"/>
    <w:rsid w:val="00396E2D"/>
    <w:rsid w:val="003B1F4B"/>
    <w:rsid w:val="003D357D"/>
    <w:rsid w:val="003F5688"/>
    <w:rsid w:val="00401E06"/>
    <w:rsid w:val="004024B5"/>
    <w:rsid w:val="0040433F"/>
    <w:rsid w:val="00404B3E"/>
    <w:rsid w:val="00407F4D"/>
    <w:rsid w:val="00423547"/>
    <w:rsid w:val="004270D7"/>
    <w:rsid w:val="00441CFD"/>
    <w:rsid w:val="00442C91"/>
    <w:rsid w:val="00447812"/>
    <w:rsid w:val="004622A5"/>
    <w:rsid w:val="004666B3"/>
    <w:rsid w:val="00471B6A"/>
    <w:rsid w:val="0047361B"/>
    <w:rsid w:val="004A6E1A"/>
    <w:rsid w:val="004C65C5"/>
    <w:rsid w:val="004D140D"/>
    <w:rsid w:val="004D45A8"/>
    <w:rsid w:val="004D4745"/>
    <w:rsid w:val="004E16ED"/>
    <w:rsid w:val="004E6226"/>
    <w:rsid w:val="004E78EC"/>
    <w:rsid w:val="004F31CC"/>
    <w:rsid w:val="004F3C2F"/>
    <w:rsid w:val="004F6D20"/>
    <w:rsid w:val="00503A47"/>
    <w:rsid w:val="00516197"/>
    <w:rsid w:val="00527F79"/>
    <w:rsid w:val="00562DD9"/>
    <w:rsid w:val="00596F35"/>
    <w:rsid w:val="005A2EAC"/>
    <w:rsid w:val="005B0F74"/>
    <w:rsid w:val="005B72FB"/>
    <w:rsid w:val="005C0D84"/>
    <w:rsid w:val="005C56C2"/>
    <w:rsid w:val="005D6B68"/>
    <w:rsid w:val="005F528C"/>
    <w:rsid w:val="00611E56"/>
    <w:rsid w:val="006144ED"/>
    <w:rsid w:val="00624777"/>
    <w:rsid w:val="0062698C"/>
    <w:rsid w:val="00652826"/>
    <w:rsid w:val="00663F0F"/>
    <w:rsid w:val="00666479"/>
    <w:rsid w:val="00666C8E"/>
    <w:rsid w:val="0068635A"/>
    <w:rsid w:val="006C29C3"/>
    <w:rsid w:val="006D4E30"/>
    <w:rsid w:val="006D7215"/>
    <w:rsid w:val="006E0667"/>
    <w:rsid w:val="006E5DF1"/>
    <w:rsid w:val="006E609A"/>
    <w:rsid w:val="006E71ED"/>
    <w:rsid w:val="00701BB4"/>
    <w:rsid w:val="00714BEE"/>
    <w:rsid w:val="00761672"/>
    <w:rsid w:val="007645AD"/>
    <w:rsid w:val="00781515"/>
    <w:rsid w:val="00795B84"/>
    <w:rsid w:val="007A0836"/>
    <w:rsid w:val="007A707D"/>
    <w:rsid w:val="007B4A5E"/>
    <w:rsid w:val="007B63B3"/>
    <w:rsid w:val="007C352D"/>
    <w:rsid w:val="007C48A2"/>
    <w:rsid w:val="007D0773"/>
    <w:rsid w:val="007E7307"/>
    <w:rsid w:val="00804A74"/>
    <w:rsid w:val="00812667"/>
    <w:rsid w:val="008144D5"/>
    <w:rsid w:val="00824A5B"/>
    <w:rsid w:val="00832CD1"/>
    <w:rsid w:val="00832E7F"/>
    <w:rsid w:val="00854043"/>
    <w:rsid w:val="00887FF3"/>
    <w:rsid w:val="00891CDA"/>
    <w:rsid w:val="008D1DEF"/>
    <w:rsid w:val="008E545F"/>
    <w:rsid w:val="008F0BB9"/>
    <w:rsid w:val="008F30A9"/>
    <w:rsid w:val="009242E3"/>
    <w:rsid w:val="00940643"/>
    <w:rsid w:val="009413E3"/>
    <w:rsid w:val="00941870"/>
    <w:rsid w:val="00943744"/>
    <w:rsid w:val="0099031E"/>
    <w:rsid w:val="009E2E58"/>
    <w:rsid w:val="009F3A58"/>
    <w:rsid w:val="009F44FB"/>
    <w:rsid w:val="00A120D8"/>
    <w:rsid w:val="00A21B03"/>
    <w:rsid w:val="00A34EFF"/>
    <w:rsid w:val="00A42853"/>
    <w:rsid w:val="00A54178"/>
    <w:rsid w:val="00A54632"/>
    <w:rsid w:val="00A62711"/>
    <w:rsid w:val="00A632E6"/>
    <w:rsid w:val="00A71EBD"/>
    <w:rsid w:val="00A91E09"/>
    <w:rsid w:val="00A925B3"/>
    <w:rsid w:val="00A9359D"/>
    <w:rsid w:val="00A95684"/>
    <w:rsid w:val="00A96C98"/>
    <w:rsid w:val="00A97B8A"/>
    <w:rsid w:val="00AD4423"/>
    <w:rsid w:val="00AD4F83"/>
    <w:rsid w:val="00B045A8"/>
    <w:rsid w:val="00B23DBA"/>
    <w:rsid w:val="00B23F4E"/>
    <w:rsid w:val="00B27101"/>
    <w:rsid w:val="00B316A8"/>
    <w:rsid w:val="00B3289A"/>
    <w:rsid w:val="00B43988"/>
    <w:rsid w:val="00B44A19"/>
    <w:rsid w:val="00B53D65"/>
    <w:rsid w:val="00B62CA4"/>
    <w:rsid w:val="00B64EC3"/>
    <w:rsid w:val="00B673DE"/>
    <w:rsid w:val="00B7033E"/>
    <w:rsid w:val="00B730A3"/>
    <w:rsid w:val="00B83311"/>
    <w:rsid w:val="00B90BF3"/>
    <w:rsid w:val="00BB3766"/>
    <w:rsid w:val="00BB4D44"/>
    <w:rsid w:val="00BC1827"/>
    <w:rsid w:val="00BE1E78"/>
    <w:rsid w:val="00BE4F93"/>
    <w:rsid w:val="00BF3B78"/>
    <w:rsid w:val="00C05709"/>
    <w:rsid w:val="00C300D7"/>
    <w:rsid w:val="00C430C4"/>
    <w:rsid w:val="00C52E5B"/>
    <w:rsid w:val="00C561C6"/>
    <w:rsid w:val="00C73E17"/>
    <w:rsid w:val="00C844FE"/>
    <w:rsid w:val="00C87A6F"/>
    <w:rsid w:val="00C94285"/>
    <w:rsid w:val="00CA7137"/>
    <w:rsid w:val="00CB3298"/>
    <w:rsid w:val="00CB674B"/>
    <w:rsid w:val="00CC251C"/>
    <w:rsid w:val="00CC4389"/>
    <w:rsid w:val="00CE5525"/>
    <w:rsid w:val="00D02CCB"/>
    <w:rsid w:val="00D102F5"/>
    <w:rsid w:val="00D11334"/>
    <w:rsid w:val="00D3537B"/>
    <w:rsid w:val="00D35871"/>
    <w:rsid w:val="00D36645"/>
    <w:rsid w:val="00D379DE"/>
    <w:rsid w:val="00D66E89"/>
    <w:rsid w:val="00D71677"/>
    <w:rsid w:val="00D90638"/>
    <w:rsid w:val="00D95057"/>
    <w:rsid w:val="00DA408D"/>
    <w:rsid w:val="00DB0B90"/>
    <w:rsid w:val="00DD637D"/>
    <w:rsid w:val="00DF30D9"/>
    <w:rsid w:val="00E0136D"/>
    <w:rsid w:val="00E02615"/>
    <w:rsid w:val="00E25724"/>
    <w:rsid w:val="00E26D29"/>
    <w:rsid w:val="00E32012"/>
    <w:rsid w:val="00E474C2"/>
    <w:rsid w:val="00E51B9E"/>
    <w:rsid w:val="00E62DDA"/>
    <w:rsid w:val="00E7358A"/>
    <w:rsid w:val="00E84A6E"/>
    <w:rsid w:val="00E923D2"/>
    <w:rsid w:val="00EC4077"/>
    <w:rsid w:val="00EE3785"/>
    <w:rsid w:val="00EF39B4"/>
    <w:rsid w:val="00F05B25"/>
    <w:rsid w:val="00F10BB4"/>
    <w:rsid w:val="00F14BC6"/>
    <w:rsid w:val="00F20FBD"/>
    <w:rsid w:val="00F32CEE"/>
    <w:rsid w:val="00F64428"/>
    <w:rsid w:val="00F71982"/>
    <w:rsid w:val="00F7199A"/>
    <w:rsid w:val="00FB7960"/>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D933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643"/>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40643"/>
    <w:pPr>
      <w:keepNext/>
      <w:spacing w:after="120" w:line="480" w:lineRule="auto"/>
      <w:ind w:left="720" w:hanging="720"/>
      <w:jc w:val="center"/>
      <w:outlineLvl w:val="0"/>
    </w:pPr>
    <w:rPr>
      <w:b/>
      <w:caps/>
      <w:sz w:val="28"/>
    </w:rPr>
  </w:style>
  <w:style w:type="paragraph" w:styleId="Heading2">
    <w:name w:val="heading 2"/>
    <w:basedOn w:val="Normal"/>
    <w:next w:val="Normal"/>
    <w:link w:val="Heading2Char"/>
    <w:uiPriority w:val="9"/>
    <w:unhideWhenUsed/>
    <w:qFormat/>
    <w:rsid w:val="00A9359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643"/>
    <w:rPr>
      <w:rFonts w:ascii="Times New Roman" w:eastAsia="Times New Roman" w:hAnsi="Times New Roman" w:cs="Times New Roman"/>
      <w:b/>
      <w:caps/>
      <w:sz w:val="28"/>
      <w:szCs w:val="20"/>
    </w:rPr>
  </w:style>
  <w:style w:type="paragraph" w:customStyle="1" w:styleId="Docketnumber">
    <w:name w:val="Docket number"/>
    <w:basedOn w:val="Normal"/>
    <w:rsid w:val="00940643"/>
    <w:pPr>
      <w:jc w:val="center"/>
    </w:pPr>
    <w:rPr>
      <w:b/>
      <w:caps/>
      <w:sz w:val="28"/>
    </w:rPr>
  </w:style>
  <w:style w:type="paragraph" w:customStyle="1" w:styleId="Docketstyle">
    <w:name w:val="Docket style"/>
    <w:basedOn w:val="Normal"/>
    <w:rsid w:val="00940643"/>
    <w:pPr>
      <w:keepNext/>
      <w:tabs>
        <w:tab w:val="center" w:pos="4770"/>
        <w:tab w:val="left" w:pos="5400"/>
      </w:tabs>
      <w:spacing w:line="288" w:lineRule="auto"/>
    </w:pPr>
    <w:rPr>
      <w:b/>
      <w:caps/>
    </w:rPr>
  </w:style>
  <w:style w:type="paragraph" w:customStyle="1" w:styleId="Documentheading">
    <w:name w:val="Document heading"/>
    <w:basedOn w:val="Normal"/>
    <w:rsid w:val="00940643"/>
    <w:pPr>
      <w:keepNext/>
      <w:jc w:val="center"/>
    </w:pPr>
    <w:rPr>
      <w:b/>
      <w:caps/>
      <w:sz w:val="28"/>
    </w:rPr>
  </w:style>
  <w:style w:type="paragraph" w:styleId="Footer">
    <w:name w:val="footer"/>
    <w:basedOn w:val="Normal"/>
    <w:link w:val="FooterChar"/>
    <w:uiPriority w:val="99"/>
    <w:rsid w:val="0094064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940643"/>
    <w:rPr>
      <w:rFonts w:ascii="Times New Roman" w:eastAsia="Times New Roman" w:hAnsi="Times New Roman" w:cs="Times New Roman"/>
      <w:sz w:val="16"/>
      <w:szCs w:val="20"/>
    </w:rPr>
  </w:style>
  <w:style w:type="paragraph" w:styleId="FootnoteText">
    <w:name w:val="footnote text"/>
    <w:basedOn w:val="Normal"/>
    <w:next w:val="Normal"/>
    <w:link w:val="FootnoteTextChar"/>
    <w:semiHidden/>
    <w:rsid w:val="00940643"/>
    <w:rPr>
      <w:sz w:val="20"/>
    </w:rPr>
  </w:style>
  <w:style w:type="character" w:customStyle="1" w:styleId="FootnoteTextChar">
    <w:name w:val="Footnote Text Char"/>
    <w:basedOn w:val="DefaultParagraphFont"/>
    <w:link w:val="FootnoteText"/>
    <w:semiHidden/>
    <w:rsid w:val="00940643"/>
    <w:rPr>
      <w:rFonts w:ascii="Times New Roman" w:eastAsia="Times New Roman" w:hAnsi="Times New Roman" w:cs="Times New Roman"/>
      <w:sz w:val="20"/>
      <w:szCs w:val="20"/>
    </w:rPr>
  </w:style>
  <w:style w:type="character" w:styleId="FootnoteReference">
    <w:name w:val="footnote reference"/>
    <w:basedOn w:val="DefaultParagraphFont"/>
    <w:semiHidden/>
    <w:rsid w:val="00940643"/>
    <w:rPr>
      <w:position w:val="6"/>
      <w:sz w:val="16"/>
    </w:rPr>
  </w:style>
  <w:style w:type="paragraph" w:customStyle="1" w:styleId="Normaldouble">
    <w:name w:val="Normal double"/>
    <w:basedOn w:val="Normal"/>
    <w:link w:val="NormaldoubleChar"/>
    <w:rsid w:val="00940643"/>
    <w:pPr>
      <w:spacing w:line="480" w:lineRule="auto"/>
    </w:pPr>
  </w:style>
  <w:style w:type="character" w:styleId="PageNumber">
    <w:name w:val="page number"/>
    <w:basedOn w:val="DefaultParagraphFont"/>
    <w:rsid w:val="00940643"/>
  </w:style>
  <w:style w:type="character" w:styleId="Hyperlink">
    <w:name w:val="Hyperlink"/>
    <w:basedOn w:val="DefaultParagraphFont"/>
    <w:uiPriority w:val="99"/>
    <w:rsid w:val="00940643"/>
    <w:rPr>
      <w:color w:val="0000FF"/>
      <w:u w:val="single"/>
    </w:rPr>
  </w:style>
  <w:style w:type="paragraph" w:styleId="ListParagraph">
    <w:name w:val="List Paragraph"/>
    <w:basedOn w:val="Normal"/>
    <w:uiPriority w:val="34"/>
    <w:qFormat/>
    <w:rsid w:val="00940643"/>
    <w:pPr>
      <w:ind w:left="720"/>
      <w:contextualSpacing/>
    </w:pPr>
  </w:style>
  <w:style w:type="character" w:styleId="UnresolvedMention">
    <w:name w:val="Unresolved Mention"/>
    <w:basedOn w:val="DefaultParagraphFont"/>
    <w:uiPriority w:val="99"/>
    <w:semiHidden/>
    <w:unhideWhenUsed/>
    <w:rsid w:val="00471B6A"/>
    <w:rPr>
      <w:color w:val="605E5C"/>
      <w:shd w:val="clear" w:color="auto" w:fill="E1DFDD"/>
    </w:rPr>
  </w:style>
  <w:style w:type="paragraph" w:styleId="Header">
    <w:name w:val="header"/>
    <w:basedOn w:val="Normal"/>
    <w:link w:val="HeaderChar"/>
    <w:uiPriority w:val="99"/>
    <w:unhideWhenUsed/>
    <w:rsid w:val="00471B6A"/>
    <w:pPr>
      <w:tabs>
        <w:tab w:val="center" w:pos="4680"/>
        <w:tab w:val="right" w:pos="9360"/>
      </w:tabs>
    </w:pPr>
  </w:style>
  <w:style w:type="character" w:customStyle="1" w:styleId="HeaderChar">
    <w:name w:val="Header Char"/>
    <w:basedOn w:val="DefaultParagraphFont"/>
    <w:link w:val="Header"/>
    <w:uiPriority w:val="99"/>
    <w:rsid w:val="00471B6A"/>
    <w:rPr>
      <w:rFonts w:ascii="Times New Roman" w:eastAsia="Times New Roman" w:hAnsi="Times New Roman" w:cs="Times New Roman"/>
      <w:sz w:val="24"/>
      <w:szCs w:val="20"/>
    </w:rPr>
  </w:style>
  <w:style w:type="character" w:customStyle="1" w:styleId="NormaldoubleChar">
    <w:name w:val="Normal double Char"/>
    <w:link w:val="Normaldouble"/>
    <w:locked/>
    <w:rsid w:val="00471B6A"/>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E84A6E"/>
    <w:rPr>
      <w:sz w:val="16"/>
      <w:szCs w:val="16"/>
    </w:rPr>
  </w:style>
  <w:style w:type="paragraph" w:styleId="CommentText">
    <w:name w:val="annotation text"/>
    <w:basedOn w:val="Normal"/>
    <w:link w:val="CommentTextChar"/>
    <w:uiPriority w:val="99"/>
    <w:semiHidden/>
    <w:unhideWhenUsed/>
    <w:rsid w:val="00E84A6E"/>
    <w:rPr>
      <w:sz w:val="20"/>
    </w:rPr>
  </w:style>
  <w:style w:type="character" w:customStyle="1" w:styleId="CommentTextChar">
    <w:name w:val="Comment Text Char"/>
    <w:basedOn w:val="DefaultParagraphFont"/>
    <w:link w:val="CommentText"/>
    <w:uiPriority w:val="99"/>
    <w:semiHidden/>
    <w:rsid w:val="00E84A6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84A6E"/>
    <w:rPr>
      <w:b/>
      <w:bCs/>
    </w:rPr>
  </w:style>
  <w:style w:type="character" w:customStyle="1" w:styleId="CommentSubjectChar">
    <w:name w:val="Comment Subject Char"/>
    <w:basedOn w:val="CommentTextChar"/>
    <w:link w:val="CommentSubject"/>
    <w:uiPriority w:val="99"/>
    <w:semiHidden/>
    <w:rsid w:val="00E84A6E"/>
    <w:rPr>
      <w:rFonts w:ascii="Times New Roman" w:eastAsia="Times New Roman" w:hAnsi="Times New Roman" w:cs="Times New Roman"/>
      <w:b/>
      <w:bCs/>
      <w:sz w:val="20"/>
      <w:szCs w:val="20"/>
    </w:rPr>
  </w:style>
  <w:style w:type="paragraph" w:styleId="Revision">
    <w:name w:val="Revision"/>
    <w:hidden/>
    <w:uiPriority w:val="99"/>
    <w:semiHidden/>
    <w:rsid w:val="00D35871"/>
    <w:pPr>
      <w:spacing w:after="0" w:line="240" w:lineRule="auto"/>
    </w:pPr>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A9359D"/>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A9359D"/>
    <w:pPr>
      <w:keepLines/>
      <w:spacing w:before="240" w:after="0" w:line="259" w:lineRule="auto"/>
      <w:ind w:left="0" w:firstLine="0"/>
      <w:jc w:val="left"/>
      <w:outlineLvl w:val="9"/>
    </w:pPr>
    <w:rPr>
      <w:rFonts w:asciiTheme="majorHAnsi" w:eastAsiaTheme="majorEastAsia" w:hAnsiTheme="majorHAnsi" w:cstheme="majorBidi"/>
      <w:b w:val="0"/>
      <w:caps w:val="0"/>
      <w:color w:val="2F5496" w:themeColor="accent1" w:themeShade="BF"/>
      <w:sz w:val="32"/>
      <w:szCs w:val="32"/>
    </w:rPr>
  </w:style>
  <w:style w:type="paragraph" w:styleId="TOC1">
    <w:name w:val="toc 1"/>
    <w:basedOn w:val="Normal"/>
    <w:next w:val="Normal"/>
    <w:autoRedefine/>
    <w:uiPriority w:val="39"/>
    <w:unhideWhenUsed/>
    <w:rsid w:val="001D550F"/>
    <w:pPr>
      <w:tabs>
        <w:tab w:val="left" w:pos="660"/>
        <w:tab w:val="right" w:leader="dot" w:pos="9350"/>
      </w:tabs>
      <w:spacing w:after="100"/>
    </w:pPr>
    <w:rPr>
      <w:b/>
      <w:bCs/>
      <w:noProof/>
    </w:rPr>
  </w:style>
  <w:style w:type="paragraph" w:styleId="TOC2">
    <w:name w:val="toc 2"/>
    <w:basedOn w:val="Normal"/>
    <w:next w:val="Normal"/>
    <w:autoRedefine/>
    <w:uiPriority w:val="39"/>
    <w:unhideWhenUsed/>
    <w:rsid w:val="007645AD"/>
    <w:pPr>
      <w:tabs>
        <w:tab w:val="right" w:leader="dot" w:pos="9350"/>
      </w:tabs>
      <w:spacing w:after="100"/>
      <w:ind w:left="240"/>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2FA8E-CC4F-4CA9-AB77-48D29D48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2021-11-10T15:21:00Z</dcterms:created>
  <dcterms:modified xsi:type="dcterms:W3CDTF">2021-11-10T19:54:00Z</dcterms:modified>
</cp:coreProperties>
</file>